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80" w:rsidRDefault="00280780">
      <w:pPr>
        <w:rPr>
          <w:b/>
          <w:sz w:val="28"/>
          <w:szCs w:val="28"/>
        </w:rPr>
      </w:pPr>
    </w:p>
    <w:p w:rsidR="00280780" w:rsidRDefault="00280780">
      <w:pPr>
        <w:rPr>
          <w:b/>
          <w:sz w:val="28"/>
          <w:szCs w:val="28"/>
        </w:rPr>
      </w:pPr>
      <w:r>
        <w:rPr>
          <w:b/>
          <w:noProof/>
          <w:sz w:val="28"/>
          <w:szCs w:val="28"/>
        </w:rPr>
        <w:drawing>
          <wp:inline distT="0" distB="0" distL="0" distR="0" wp14:anchorId="3886B06D">
            <wp:extent cx="2621280" cy="15487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548765"/>
                    </a:xfrm>
                    <a:prstGeom prst="rect">
                      <a:avLst/>
                    </a:prstGeom>
                    <a:noFill/>
                  </pic:spPr>
                </pic:pic>
              </a:graphicData>
            </a:graphic>
          </wp:inline>
        </w:drawing>
      </w:r>
      <w:r w:rsidR="009058F7" w:rsidRPr="008825A0">
        <w:rPr>
          <w:b/>
          <w:noProof/>
        </w:rPr>
        <mc:AlternateContent>
          <mc:Choice Requires="wps">
            <w:drawing>
              <wp:anchor distT="0" distB="0" distL="114300" distR="114300" simplePos="0" relativeHeight="251659264" behindDoc="0" locked="0" layoutInCell="1" allowOverlap="1" wp14:anchorId="6320480A" wp14:editId="68788BCF">
                <wp:simplePos x="0" y="0"/>
                <wp:positionH relativeFrom="column">
                  <wp:posOffset>2587625</wp:posOffset>
                </wp:positionH>
                <wp:positionV relativeFrom="paragraph">
                  <wp:posOffset>83185</wp:posOffset>
                </wp:positionV>
                <wp:extent cx="3965331" cy="835269"/>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331" cy="835269"/>
                        </a:xfrm>
                        <a:prstGeom prst="rect">
                          <a:avLst/>
                        </a:prstGeom>
                        <a:solidFill>
                          <a:srgbClr val="FFFFFF"/>
                        </a:solidFill>
                        <a:ln w="9525">
                          <a:noFill/>
                          <a:miter lim="800000"/>
                          <a:headEnd/>
                          <a:tailEnd/>
                        </a:ln>
                      </wps:spPr>
                      <wps:txbx>
                        <w:txbxContent>
                          <w:p w:rsidR="009058F7" w:rsidRPr="002B13FD" w:rsidRDefault="009058F7" w:rsidP="009058F7">
                            <w:pPr>
                              <w:jc w:val="center"/>
                              <w:rPr>
                                <w:rFonts w:cs="Courier New"/>
                                <w:b/>
                                <w:sz w:val="32"/>
                                <w:szCs w:val="32"/>
                              </w:rPr>
                            </w:pPr>
                            <w:r w:rsidRPr="002B13FD">
                              <w:rPr>
                                <w:rFonts w:cs="Courier New"/>
                                <w:b/>
                                <w:sz w:val="32"/>
                                <w:szCs w:val="32"/>
                              </w:rPr>
                              <w:t>SAN MATEO COUNTY LAW LIBRARY</w:t>
                            </w:r>
                          </w:p>
                          <w:p w:rsidR="009058F7" w:rsidRPr="002B13FD" w:rsidRDefault="009058F7" w:rsidP="009058F7">
                            <w:pPr>
                              <w:jc w:val="center"/>
                              <w:rPr>
                                <w:rFonts w:cs="Courier New"/>
                                <w:b/>
                                <w:sz w:val="32"/>
                                <w:szCs w:val="32"/>
                              </w:rPr>
                            </w:pPr>
                            <w:r w:rsidRPr="002B13FD">
                              <w:rPr>
                                <w:rFonts w:cs="Courier New"/>
                                <w:b/>
                                <w:sz w:val="32"/>
                                <w:szCs w:val="32"/>
                              </w:rPr>
                              <w:t>RESEARCH GUIDE</w:t>
                            </w:r>
                            <w:r>
                              <w:rPr>
                                <w:rFonts w:cs="Courier New"/>
                                <w:b/>
                                <w:sz w:val="32"/>
                                <w:szCs w:val="32"/>
                              </w:rPr>
                              <w:t xml:space="preserv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75pt;margin-top:6.55pt;width:312.25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" stroked="f">
                <v:textbox>
                  <w:txbxContent>
                    <w:p w:rsidR="009058F7" w:rsidRPr="002B13FD" w:rsidRDefault="009058F7" w:rsidP="009058F7">
                      <w:pPr>
                        <w:jc w:val="center"/>
                        <w:rPr>
                          <w:rFonts w:cs="Courier New"/>
                          <w:b/>
                          <w:sz w:val="32"/>
                          <w:szCs w:val="32"/>
                        </w:rPr>
                      </w:pPr>
                      <w:r w:rsidRPr="002B13FD">
                        <w:rPr>
                          <w:rFonts w:cs="Courier New"/>
                          <w:b/>
                          <w:sz w:val="32"/>
                          <w:szCs w:val="32"/>
                        </w:rPr>
                        <w:t>SAN MATEO COUNTY LAW LIBRARY</w:t>
                      </w:r>
                    </w:p>
                    <w:p w:rsidR="009058F7" w:rsidRPr="002B13FD" w:rsidRDefault="009058F7" w:rsidP="009058F7">
                      <w:pPr>
                        <w:jc w:val="center"/>
                        <w:rPr>
                          <w:rFonts w:cs="Courier New"/>
                          <w:b/>
                          <w:sz w:val="32"/>
                          <w:szCs w:val="32"/>
                        </w:rPr>
                      </w:pPr>
                      <w:r w:rsidRPr="002B13FD">
                        <w:rPr>
                          <w:rFonts w:cs="Courier New"/>
                          <w:b/>
                          <w:sz w:val="32"/>
                          <w:szCs w:val="32"/>
                        </w:rPr>
                        <w:t>RESEARCH GUIDE</w:t>
                      </w:r>
                      <w:r>
                        <w:rPr>
                          <w:rFonts w:cs="Courier New"/>
                          <w:b/>
                          <w:sz w:val="32"/>
                          <w:szCs w:val="32"/>
                        </w:rPr>
                        <w:t xml:space="preserve"> #</w:t>
                      </w:r>
                      <w:r>
                        <w:rPr>
                          <w:rFonts w:cs="Courier New"/>
                          <w:b/>
                          <w:sz w:val="32"/>
                          <w:szCs w:val="32"/>
                        </w:rPr>
                        <w:t>9</w:t>
                      </w:r>
                    </w:p>
                  </w:txbxContent>
                </v:textbox>
              </v:shape>
            </w:pict>
          </mc:Fallback>
        </mc:AlternateContent>
      </w:r>
    </w:p>
    <w:p w:rsidR="00AE2C03" w:rsidRPr="00DC66A8" w:rsidRDefault="00280780" w:rsidP="009058F7">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rsidR="008D3965" w:rsidRPr="009058F7" w:rsidRDefault="00DF7DED" w:rsidP="009058F7">
      <w:pPr>
        <w:jc w:val="center"/>
        <w:rPr>
          <w:b/>
          <w:sz w:val="32"/>
          <w:szCs w:val="32"/>
          <w:u w:val="single"/>
        </w:rPr>
      </w:pPr>
      <w:r w:rsidRPr="009058F7">
        <w:rPr>
          <w:b/>
          <w:sz w:val="32"/>
          <w:szCs w:val="32"/>
          <w:u w:val="single"/>
        </w:rPr>
        <w:t>DIVORCE/DISSOLUTION OF MARRIAGE AND</w:t>
      </w:r>
      <w:r w:rsidR="009058F7" w:rsidRPr="009058F7">
        <w:rPr>
          <w:b/>
          <w:sz w:val="32"/>
          <w:szCs w:val="32"/>
          <w:u w:val="single"/>
        </w:rPr>
        <w:t xml:space="preserve"> LEGAL SEPARATION</w:t>
      </w:r>
    </w:p>
    <w:p w:rsidR="000E2CAF" w:rsidRPr="009058F7" w:rsidRDefault="008D3965">
      <w:r w:rsidRPr="009058F7">
        <w:t>This resource guide only provides guidance, and does not constitute legal advice. If you need legal advice you need to speak with an attorney. To find an attorney to assist you, you may contact the San Mateo County Lawyer Referral Service at (650) 369-4149.</w:t>
      </w:r>
    </w:p>
    <w:p w:rsidR="00B7322F" w:rsidRPr="009058F7" w:rsidRDefault="00B7322F">
      <w:r w:rsidRPr="009058F7">
        <w:t xml:space="preserve">California Law entitles you to a divorce (dissolution) based on irreconcilable differences. </w:t>
      </w:r>
      <w:r w:rsidR="0063673C" w:rsidRPr="009058F7">
        <w:t>Before you file for divorce, understand that a divorce:</w:t>
      </w:r>
    </w:p>
    <w:p w:rsidR="0063673C" w:rsidRPr="009058F7" w:rsidRDefault="0063673C" w:rsidP="0063673C">
      <w:pPr>
        <w:pStyle w:val="ListParagraph"/>
        <w:numPr>
          <w:ilvl w:val="0"/>
          <w:numId w:val="5"/>
        </w:numPr>
      </w:pPr>
      <w:r w:rsidRPr="009058F7">
        <w:t>Will legally end your marriage forever</w:t>
      </w:r>
      <w:r w:rsidR="009058F7">
        <w:t>;</w:t>
      </w:r>
    </w:p>
    <w:p w:rsidR="0063673C" w:rsidRPr="009058F7" w:rsidRDefault="0063673C" w:rsidP="0063673C">
      <w:pPr>
        <w:pStyle w:val="ListParagraph"/>
        <w:numPr>
          <w:ilvl w:val="0"/>
          <w:numId w:val="5"/>
        </w:numPr>
      </w:pPr>
      <w:r w:rsidRPr="009058F7">
        <w:t>May divide your property and debts</w:t>
      </w:r>
      <w:r w:rsidR="009058F7">
        <w:t>;</w:t>
      </w:r>
    </w:p>
    <w:p w:rsidR="0063673C" w:rsidRPr="009058F7" w:rsidRDefault="0063673C" w:rsidP="0063673C">
      <w:pPr>
        <w:pStyle w:val="ListParagraph"/>
        <w:numPr>
          <w:ilvl w:val="0"/>
          <w:numId w:val="5"/>
        </w:numPr>
      </w:pPr>
      <w:r w:rsidRPr="009058F7">
        <w:t>Provide for child support and if requested, spousal support</w:t>
      </w:r>
      <w:r w:rsidR="009058F7">
        <w:t>; and/or</w:t>
      </w:r>
    </w:p>
    <w:p w:rsidR="0063673C" w:rsidRPr="009058F7" w:rsidRDefault="0063673C" w:rsidP="0063673C">
      <w:pPr>
        <w:pStyle w:val="ListParagraph"/>
        <w:numPr>
          <w:ilvl w:val="0"/>
          <w:numId w:val="5"/>
        </w:numPr>
      </w:pPr>
      <w:r w:rsidRPr="009058F7">
        <w:t>Determine who will care for the children and be entitled to make decisions on their behalf</w:t>
      </w:r>
      <w:r w:rsidR="009058F7">
        <w:t>.</w:t>
      </w:r>
    </w:p>
    <w:p w:rsidR="0063673C" w:rsidRPr="009058F7" w:rsidRDefault="0063673C" w:rsidP="0063673C">
      <w:r w:rsidRPr="009058F7">
        <w:t xml:space="preserve">If you are not sure that you are ready for a divorce, you may want to seek personal or marriage counseling. </w:t>
      </w:r>
    </w:p>
    <w:p w:rsidR="00DF7DED" w:rsidRPr="009058F7" w:rsidRDefault="00DF7DED"/>
    <w:p w:rsidR="00280780" w:rsidRPr="009058F7" w:rsidRDefault="00DF7DED" w:rsidP="001308CD">
      <w:pPr>
        <w:rPr>
          <w:b/>
        </w:rPr>
      </w:pPr>
      <w:r w:rsidRPr="009058F7">
        <w:rPr>
          <w:b/>
        </w:rPr>
        <w:t>WHERE DO I BEGIN?</w:t>
      </w:r>
    </w:p>
    <w:p w:rsidR="005C2B4E" w:rsidRPr="009058F7" w:rsidRDefault="005C2B4E" w:rsidP="00FA5C1E">
      <w:pPr>
        <w:ind w:left="360"/>
        <w:rPr>
          <w:b/>
          <w:u w:val="single"/>
        </w:rPr>
      </w:pPr>
      <w:r w:rsidRPr="009058F7">
        <w:rPr>
          <w:u w:val="single"/>
        </w:rPr>
        <w:t>DIVORCE</w:t>
      </w:r>
    </w:p>
    <w:p w:rsidR="00DF7DED" w:rsidRPr="009058F7" w:rsidRDefault="00DF7DED" w:rsidP="00FA5C1E">
      <w:pPr>
        <w:ind w:left="720"/>
      </w:pPr>
      <w:r w:rsidRPr="009058F7">
        <w:t xml:space="preserve">STEP 1: </w:t>
      </w:r>
      <w:r w:rsidR="009058F7">
        <w:t xml:space="preserve">FILL OUT AND FILE THE NECESSARY </w:t>
      </w:r>
      <w:r w:rsidR="008D3965" w:rsidRPr="009058F7">
        <w:t>FORMS</w:t>
      </w:r>
    </w:p>
    <w:p w:rsidR="00235CAA" w:rsidRPr="009F56D8" w:rsidRDefault="009F56D8" w:rsidP="00FA5C1E">
      <w:pPr>
        <w:ind w:left="1080"/>
        <w:rPr>
          <w:b/>
        </w:rPr>
      </w:pPr>
      <w:r w:rsidRPr="009F56D8">
        <w:rPr>
          <w:b/>
        </w:rPr>
        <w:t xml:space="preserve">ALL FORMS REFERENCED </w:t>
      </w:r>
      <w:r>
        <w:rPr>
          <w:b/>
        </w:rPr>
        <w:t xml:space="preserve">IN THIS GUIDE </w:t>
      </w:r>
      <w:r w:rsidRPr="009F56D8">
        <w:rPr>
          <w:b/>
        </w:rPr>
        <w:t>ARE A</w:t>
      </w:r>
      <w:r w:rsidR="00C15B6B">
        <w:rPr>
          <w:b/>
        </w:rPr>
        <w:t>V</w:t>
      </w:r>
      <w:r w:rsidR="00F216C5">
        <w:rPr>
          <w:b/>
        </w:rPr>
        <w:t xml:space="preserve">AILABLE ON THE </w:t>
      </w:r>
      <w:hyperlink r:id="rId9" w:history="1">
        <w:r w:rsidR="00F216C5" w:rsidRPr="00F216C5">
          <w:rPr>
            <w:rStyle w:val="Hyperlink"/>
            <w:b/>
          </w:rPr>
          <w:t xml:space="preserve">CALIFORNIA COURTS </w:t>
        </w:r>
        <w:r w:rsidR="00C15B6B" w:rsidRPr="00F216C5">
          <w:rPr>
            <w:rStyle w:val="Hyperlink"/>
            <w:b/>
          </w:rPr>
          <w:t>WEBSITE</w:t>
        </w:r>
      </w:hyperlink>
      <w:r w:rsidRPr="009F56D8">
        <w:rPr>
          <w:b/>
        </w:rPr>
        <w:t>.</w:t>
      </w:r>
    </w:p>
    <w:p w:rsidR="00DF7DED" w:rsidRPr="00AC6885" w:rsidRDefault="00DF7DED" w:rsidP="00FA5C1E">
      <w:pPr>
        <w:ind w:left="1080"/>
      </w:pPr>
      <w:r w:rsidRPr="009058F7">
        <w:t xml:space="preserve">The “Petitioner” (the person who is filing for divorce or legal separation with the court) fills out the forms and files the </w:t>
      </w:r>
      <w:hyperlink r:id="rId10" w:history="1">
        <w:r w:rsidR="009058F7" w:rsidRPr="00F216C5">
          <w:rPr>
            <w:rStyle w:val="Hyperlink"/>
          </w:rPr>
          <w:t>FL-100</w:t>
        </w:r>
      </w:hyperlink>
      <w:r w:rsidR="009058F7">
        <w:t xml:space="preserve">: </w:t>
      </w:r>
      <w:r w:rsidR="009058F7" w:rsidRPr="009058F7">
        <w:rPr>
          <w:i/>
        </w:rPr>
        <w:t>Petition-Marriage</w:t>
      </w:r>
      <w:r w:rsidR="009058F7">
        <w:t xml:space="preserve"> </w:t>
      </w:r>
      <w:r w:rsidRPr="009058F7">
        <w:t xml:space="preserve">and </w:t>
      </w:r>
      <w:hyperlink r:id="rId11" w:history="1">
        <w:r w:rsidR="009058F7" w:rsidRPr="00F216C5">
          <w:rPr>
            <w:rStyle w:val="Hyperlink"/>
          </w:rPr>
          <w:t>FL-110</w:t>
        </w:r>
      </w:hyperlink>
      <w:r w:rsidR="009058F7">
        <w:t xml:space="preserve">: </w:t>
      </w:r>
      <w:r w:rsidR="009058F7" w:rsidRPr="009058F7">
        <w:rPr>
          <w:i/>
        </w:rPr>
        <w:t>Summons</w:t>
      </w:r>
      <w:r w:rsidR="009058F7">
        <w:t xml:space="preserve"> with the Court</w:t>
      </w:r>
      <w:r w:rsidRPr="009058F7">
        <w:t>.</w:t>
      </w:r>
      <w:r w:rsidR="009058F7">
        <w:t xml:space="preserve"> </w:t>
      </w:r>
      <w:r w:rsidRPr="009058F7">
        <w:t xml:space="preserve"> If there are children of the marriage, </w:t>
      </w:r>
      <w:hyperlink r:id="rId12" w:history="1">
        <w:r w:rsidRPr="00F216C5">
          <w:rPr>
            <w:rStyle w:val="Hyperlink"/>
          </w:rPr>
          <w:t>FL-105</w:t>
        </w:r>
        <w:r w:rsidR="00F216C5" w:rsidRPr="00F216C5">
          <w:rPr>
            <w:rStyle w:val="Hyperlink"/>
          </w:rPr>
          <w:t>/GC-120</w:t>
        </w:r>
      </w:hyperlink>
      <w:r w:rsidR="009058F7">
        <w:t xml:space="preserve">: </w:t>
      </w:r>
      <w:r w:rsidR="009058F7" w:rsidRPr="009058F7">
        <w:rPr>
          <w:i/>
        </w:rPr>
        <w:t xml:space="preserve">Declaration </w:t>
      </w:r>
      <w:proofErr w:type="gramStart"/>
      <w:r w:rsidR="009058F7" w:rsidRPr="009058F7">
        <w:rPr>
          <w:i/>
        </w:rPr>
        <w:t>Under</w:t>
      </w:r>
      <w:proofErr w:type="gramEnd"/>
      <w:r w:rsidR="009058F7" w:rsidRPr="009058F7">
        <w:rPr>
          <w:i/>
        </w:rPr>
        <w:t xml:space="preserve"> Uniform Child Custody Jurisdiction and </w:t>
      </w:r>
      <w:r w:rsidR="009058F7">
        <w:rPr>
          <w:i/>
        </w:rPr>
        <w:t>Enforcement Act</w:t>
      </w:r>
      <w:r w:rsidRPr="009058F7">
        <w:t xml:space="preserve"> needs to be filed as well. If this is a same-sex </w:t>
      </w:r>
      <w:r w:rsidRPr="009058F7">
        <w:lastRenderedPageBreak/>
        <w:t xml:space="preserve">marriage or a registered domestic partnership, </w:t>
      </w:r>
      <w:r w:rsidR="009058F7">
        <w:t xml:space="preserve">you must </w:t>
      </w:r>
      <w:r w:rsidRPr="009058F7">
        <w:t xml:space="preserve">file form </w:t>
      </w:r>
      <w:hyperlink r:id="rId13" w:history="1">
        <w:r w:rsidRPr="004E65E6">
          <w:rPr>
            <w:rStyle w:val="Hyperlink"/>
          </w:rPr>
          <w:t>FL-103</w:t>
        </w:r>
      </w:hyperlink>
      <w:r w:rsidR="009058F7" w:rsidRPr="009058F7">
        <w:rPr>
          <w:i/>
        </w:rPr>
        <w:t>: Petition – Domestic Partnership/Marriage</w:t>
      </w:r>
      <w:r w:rsidRPr="009058F7">
        <w:t xml:space="preserve">, instead of </w:t>
      </w:r>
      <w:hyperlink r:id="rId14" w:history="1">
        <w:r w:rsidR="004E65E6" w:rsidRPr="00F216C5">
          <w:rPr>
            <w:rStyle w:val="Hyperlink"/>
          </w:rPr>
          <w:t>FL-100</w:t>
        </w:r>
      </w:hyperlink>
      <w:r w:rsidRPr="009058F7">
        <w:t xml:space="preserve">. </w:t>
      </w:r>
      <w:r w:rsidR="00AC6885">
        <w:t xml:space="preserve">  If filing in San Mateo County, you must also file Local Form </w:t>
      </w:r>
      <w:hyperlink r:id="rId15" w:history="1">
        <w:r w:rsidR="00AC6885" w:rsidRPr="004E65E6">
          <w:rPr>
            <w:rStyle w:val="Hyperlink"/>
          </w:rPr>
          <w:t>FL</w:t>
        </w:r>
        <w:bookmarkStart w:id="0" w:name="_GoBack"/>
        <w:bookmarkEnd w:id="0"/>
        <w:r w:rsidR="00AC6885" w:rsidRPr="004E65E6">
          <w:rPr>
            <w:rStyle w:val="Hyperlink"/>
          </w:rPr>
          <w:t>-</w:t>
        </w:r>
        <w:r w:rsidR="00AC6885" w:rsidRPr="004E65E6">
          <w:rPr>
            <w:rStyle w:val="Hyperlink"/>
          </w:rPr>
          <w:t>2</w:t>
        </w:r>
      </w:hyperlink>
      <w:r w:rsidR="00AC6885">
        <w:t xml:space="preserve">, </w:t>
      </w:r>
      <w:r w:rsidR="00AC6885">
        <w:rPr>
          <w:i/>
        </w:rPr>
        <w:t>Notice of ADR Options</w:t>
      </w:r>
      <w:r w:rsidR="004E65E6">
        <w:rPr>
          <w:b/>
          <w:i/>
        </w:rPr>
        <w:t>.</w:t>
      </w:r>
    </w:p>
    <w:p w:rsidR="003C5AEF" w:rsidRPr="009058F7" w:rsidRDefault="00986027" w:rsidP="00FA5C1E">
      <w:pPr>
        <w:ind w:left="1080"/>
      </w:pPr>
      <w:r w:rsidRPr="009058F7">
        <w:t xml:space="preserve">After you file your paperwork, you must keep the court informed of any change in your mailing address or other contact information. </w:t>
      </w:r>
      <w:r w:rsidR="003C5AEF" w:rsidRPr="009058F7">
        <w:t>You must file a Notice of Change of Address or Other Contact Information (</w:t>
      </w:r>
      <w:hyperlink r:id="rId16" w:history="1">
        <w:r w:rsidR="003C5AEF" w:rsidRPr="00AB62FC">
          <w:rPr>
            <w:rStyle w:val="Hyperlink"/>
          </w:rPr>
          <w:t>MC-040</w:t>
        </w:r>
      </w:hyperlink>
      <w:r w:rsidR="003C5AEF" w:rsidRPr="009058F7">
        <w:t xml:space="preserve">) and serve it on the opposing party or his/her attorney. </w:t>
      </w:r>
    </w:p>
    <w:p w:rsidR="00DF7DED" w:rsidRPr="009058F7" w:rsidRDefault="009058F7" w:rsidP="00FA5C1E">
      <w:pPr>
        <w:ind w:left="720"/>
      </w:pPr>
      <w:r>
        <w:t>STEP 2: SERVE THE FORMS</w:t>
      </w:r>
    </w:p>
    <w:p w:rsidR="003C5AEF" w:rsidRPr="009058F7" w:rsidRDefault="00DF7DED" w:rsidP="00FA5C1E">
      <w:pPr>
        <w:ind w:left="1080"/>
      </w:pPr>
      <w:r w:rsidRPr="009058F7">
        <w:t>Someone who is over the age of 18 (not the petitioner)</w:t>
      </w:r>
      <w:r w:rsidR="00153D14" w:rsidRPr="009058F7">
        <w:t xml:space="preserve"> needs to serve the spouse with all the forms indicated</w:t>
      </w:r>
      <w:r w:rsidR="009058F7">
        <w:t xml:space="preserve"> in Step 1, plus a blank </w:t>
      </w:r>
      <w:hyperlink r:id="rId17" w:history="1">
        <w:r w:rsidR="009058F7" w:rsidRPr="00AB62FC">
          <w:rPr>
            <w:rStyle w:val="Hyperlink"/>
          </w:rPr>
          <w:t>FL-120</w:t>
        </w:r>
      </w:hyperlink>
      <w:r w:rsidR="009058F7">
        <w:t xml:space="preserve">: </w:t>
      </w:r>
      <w:r w:rsidR="00153D14" w:rsidRPr="009058F7">
        <w:rPr>
          <w:i/>
        </w:rPr>
        <w:t>Response –Marriage Form</w:t>
      </w:r>
      <w:r w:rsidR="00153D14" w:rsidRPr="009058F7">
        <w:t xml:space="preserve">. </w:t>
      </w:r>
      <w:r w:rsidR="00773055">
        <w:t xml:space="preserve"> A Proof of Service Form, </w:t>
      </w:r>
      <w:hyperlink r:id="rId18" w:history="1">
        <w:r w:rsidR="00153D14" w:rsidRPr="00AB62FC">
          <w:rPr>
            <w:rStyle w:val="Hyperlink"/>
          </w:rPr>
          <w:t>FL-115</w:t>
        </w:r>
      </w:hyperlink>
      <w:r w:rsidR="00773055">
        <w:t xml:space="preserve">: </w:t>
      </w:r>
      <w:r w:rsidR="00773055" w:rsidRPr="00773055">
        <w:rPr>
          <w:i/>
        </w:rPr>
        <w:t xml:space="preserve">Proof of Service of </w:t>
      </w:r>
      <w:proofErr w:type="gramStart"/>
      <w:r w:rsidR="00773055" w:rsidRPr="00773055">
        <w:rPr>
          <w:i/>
        </w:rPr>
        <w:t>Summons</w:t>
      </w:r>
      <w:r w:rsidR="00773055">
        <w:t>,</w:t>
      </w:r>
      <w:proofErr w:type="gramEnd"/>
      <w:r w:rsidR="00153D14" w:rsidRPr="009058F7">
        <w:t xml:space="preserve"> also needs to be filed, indicating how and when the respondent was served. For more information on Service, see </w:t>
      </w:r>
      <w:r w:rsidR="00773055">
        <w:t>“</w:t>
      </w:r>
      <w:r w:rsidR="00AB62FC">
        <w:t>Proof of</w:t>
      </w:r>
      <w:r w:rsidR="00773055">
        <w:t xml:space="preserve"> Service?</w:t>
      </w:r>
      <w:r w:rsidR="00DF7497">
        <w:t>”</w:t>
      </w:r>
      <w:r w:rsidR="00AB62FC">
        <w:t xml:space="preserve"> </w:t>
      </w:r>
      <w:proofErr w:type="gramStart"/>
      <w:r w:rsidR="00AB62FC">
        <w:t>Research Guide #15</w:t>
      </w:r>
      <w:r w:rsidR="00773055">
        <w:t>.</w:t>
      </w:r>
      <w:proofErr w:type="gramEnd"/>
      <w:r w:rsidR="00153D14" w:rsidRPr="009058F7">
        <w:t xml:space="preserve"> </w:t>
      </w:r>
      <w:r w:rsidR="00AC6885">
        <w:t xml:space="preserve">  The Respondent has 30 days to file a response to the Petition, and serve it on the Petitioner.</w:t>
      </w:r>
    </w:p>
    <w:p w:rsidR="00153D14" w:rsidRPr="009058F7" w:rsidRDefault="00153D14" w:rsidP="00FA5C1E">
      <w:pPr>
        <w:ind w:left="720"/>
      </w:pPr>
      <w:r w:rsidRPr="009058F7">
        <w:t xml:space="preserve">STEP 3: </w:t>
      </w:r>
      <w:r w:rsidR="00E9279F" w:rsidRPr="009058F7">
        <w:t>DISCLOSURE OF FINANCIAL INFORMATION</w:t>
      </w:r>
    </w:p>
    <w:p w:rsidR="00773055" w:rsidRDefault="00AC6885" w:rsidP="00FA5C1E">
      <w:pPr>
        <w:ind w:left="1080"/>
      </w:pPr>
      <w:r>
        <w:t>Within</w:t>
      </w:r>
      <w:r w:rsidR="00E9279F" w:rsidRPr="009058F7">
        <w:t xml:space="preserve"> 60 days of filing the Petition, the petitioner must fill out </w:t>
      </w:r>
      <w:r w:rsidR="00773055">
        <w:t xml:space="preserve">and </w:t>
      </w:r>
      <w:r>
        <w:t>serve</w:t>
      </w:r>
      <w:r w:rsidR="00773055">
        <w:t xml:space="preserve"> the following </w:t>
      </w:r>
      <w:r>
        <w:t>forms on the other party:</w:t>
      </w:r>
    </w:p>
    <w:p w:rsidR="00773055" w:rsidRDefault="006D6CE0" w:rsidP="00FA5C1E">
      <w:pPr>
        <w:pStyle w:val="ListParagraph"/>
        <w:numPr>
          <w:ilvl w:val="0"/>
          <w:numId w:val="6"/>
        </w:numPr>
        <w:ind w:left="1800"/>
      </w:pPr>
      <w:hyperlink r:id="rId19" w:history="1">
        <w:r w:rsidR="00773055" w:rsidRPr="00592836">
          <w:rPr>
            <w:rStyle w:val="Hyperlink"/>
          </w:rPr>
          <w:t>FL</w:t>
        </w:r>
        <w:r w:rsidR="009F56D8" w:rsidRPr="00592836">
          <w:rPr>
            <w:rStyle w:val="Hyperlink"/>
          </w:rPr>
          <w:t>-</w:t>
        </w:r>
        <w:r w:rsidR="00773055" w:rsidRPr="00592836">
          <w:rPr>
            <w:rStyle w:val="Hyperlink"/>
          </w:rPr>
          <w:t>140</w:t>
        </w:r>
      </w:hyperlink>
      <w:r w:rsidR="00773055">
        <w:t xml:space="preserve">:  </w:t>
      </w:r>
      <w:r w:rsidR="00773055" w:rsidRPr="00622587">
        <w:rPr>
          <w:i/>
        </w:rPr>
        <w:t>Declaration of Disclosure</w:t>
      </w:r>
      <w:r w:rsidR="00622587">
        <w:rPr>
          <w:i/>
        </w:rPr>
        <w:t>;</w:t>
      </w:r>
    </w:p>
    <w:p w:rsidR="00773055" w:rsidRDefault="006D6CE0" w:rsidP="00FA5C1E">
      <w:pPr>
        <w:pStyle w:val="ListParagraph"/>
        <w:numPr>
          <w:ilvl w:val="0"/>
          <w:numId w:val="6"/>
        </w:numPr>
        <w:ind w:left="1800"/>
      </w:pPr>
      <w:hyperlink r:id="rId20" w:history="1">
        <w:r w:rsidR="00773055" w:rsidRPr="00592836">
          <w:rPr>
            <w:rStyle w:val="Hyperlink"/>
          </w:rPr>
          <w:t>FL-150</w:t>
        </w:r>
      </w:hyperlink>
      <w:r w:rsidR="00773055">
        <w:t xml:space="preserve">: </w:t>
      </w:r>
      <w:r w:rsidR="00E9279F" w:rsidRPr="00622587">
        <w:rPr>
          <w:i/>
        </w:rPr>
        <w:t>Income an</w:t>
      </w:r>
      <w:r w:rsidR="00773055" w:rsidRPr="00622587">
        <w:rPr>
          <w:i/>
        </w:rPr>
        <w:t>d Expense Declaration</w:t>
      </w:r>
      <w:r w:rsidR="00AC6885">
        <w:rPr>
          <w:i/>
        </w:rPr>
        <w:t xml:space="preserve"> </w:t>
      </w:r>
      <w:r w:rsidR="00AC6885">
        <w:t>(only required to be filed if spousal support or child support is requested)</w:t>
      </w:r>
      <w:r w:rsidR="00622587" w:rsidRPr="00622587">
        <w:rPr>
          <w:i/>
        </w:rPr>
        <w:t>;</w:t>
      </w:r>
    </w:p>
    <w:p w:rsidR="00773055" w:rsidRDefault="006D6CE0" w:rsidP="00FA5C1E">
      <w:pPr>
        <w:pStyle w:val="ListParagraph"/>
        <w:numPr>
          <w:ilvl w:val="0"/>
          <w:numId w:val="6"/>
        </w:numPr>
        <w:ind w:left="1800"/>
      </w:pPr>
      <w:hyperlink r:id="rId21" w:history="1">
        <w:r w:rsidR="00773055" w:rsidRPr="00592836">
          <w:rPr>
            <w:rStyle w:val="Hyperlink"/>
          </w:rPr>
          <w:t>FL-142</w:t>
        </w:r>
      </w:hyperlink>
      <w:r w:rsidR="00773055">
        <w:t xml:space="preserve">: </w:t>
      </w:r>
      <w:r w:rsidR="00773055" w:rsidRPr="00622587">
        <w:rPr>
          <w:i/>
        </w:rPr>
        <w:t>Schedule of Assets and Debts</w:t>
      </w:r>
      <w:r w:rsidR="00AC6885">
        <w:t>;</w:t>
      </w:r>
    </w:p>
    <w:p w:rsidR="00773055" w:rsidRDefault="006D6CE0" w:rsidP="00FA5C1E">
      <w:pPr>
        <w:pStyle w:val="ListParagraph"/>
        <w:numPr>
          <w:ilvl w:val="0"/>
          <w:numId w:val="6"/>
        </w:numPr>
        <w:ind w:left="1800"/>
      </w:pPr>
      <w:hyperlink r:id="rId22" w:history="1">
        <w:r w:rsidR="00773055" w:rsidRPr="00592836">
          <w:rPr>
            <w:rStyle w:val="Hyperlink"/>
          </w:rPr>
          <w:t>FL-160</w:t>
        </w:r>
      </w:hyperlink>
      <w:r w:rsidR="00773055">
        <w:t xml:space="preserve">: </w:t>
      </w:r>
      <w:r w:rsidR="00E9279F" w:rsidRPr="00622587">
        <w:rPr>
          <w:i/>
        </w:rPr>
        <w:t>Pr</w:t>
      </w:r>
      <w:r w:rsidR="00773055" w:rsidRPr="00622587">
        <w:rPr>
          <w:i/>
        </w:rPr>
        <w:t>operty Declaration</w:t>
      </w:r>
      <w:r w:rsidR="00AC6885">
        <w:t>; and</w:t>
      </w:r>
    </w:p>
    <w:p w:rsidR="00AC6885" w:rsidRDefault="00AC6885" w:rsidP="00FA5C1E">
      <w:pPr>
        <w:pStyle w:val="ListParagraph"/>
        <w:numPr>
          <w:ilvl w:val="0"/>
          <w:numId w:val="6"/>
        </w:numPr>
        <w:ind w:left="1800"/>
      </w:pPr>
      <w:r>
        <w:t>All tax returns that have been filed by the party for the past two years before serving the disclosure documents.</w:t>
      </w:r>
    </w:p>
    <w:p w:rsidR="003C5AEF" w:rsidRPr="009058F7" w:rsidRDefault="00E9279F" w:rsidP="00FA5C1E">
      <w:pPr>
        <w:ind w:left="1080"/>
      </w:pPr>
      <w:r w:rsidRPr="009058F7">
        <w:t>All tax returns that have been filed by the party for the past two years before se</w:t>
      </w:r>
      <w:r w:rsidR="00773055">
        <w:t>rving the disclosure documents must also be filed with the Court.</w:t>
      </w:r>
    </w:p>
    <w:p w:rsidR="0059595C" w:rsidRPr="009058F7" w:rsidRDefault="00153D14" w:rsidP="00FA5C1E">
      <w:pPr>
        <w:ind w:left="720"/>
      </w:pPr>
      <w:r w:rsidRPr="009058F7">
        <w:t xml:space="preserve">STEP 4: </w:t>
      </w:r>
      <w:r w:rsidR="0059595C" w:rsidRPr="009058F7">
        <w:t xml:space="preserve">FINISHING UP </w:t>
      </w:r>
      <w:r w:rsidR="0059595C" w:rsidRPr="009058F7">
        <w:sym w:font="Wingdings" w:char="F0E0"/>
      </w:r>
      <w:r w:rsidR="0059595C" w:rsidRPr="009058F7">
        <w:t xml:space="preserve"> TWO WAYS</w:t>
      </w:r>
      <w:r w:rsidR="00036668">
        <w:t xml:space="preserve"> TO GO</w:t>
      </w:r>
    </w:p>
    <w:p w:rsidR="0059595C" w:rsidRPr="009058F7" w:rsidRDefault="00D6201C" w:rsidP="00FA5C1E">
      <w:pPr>
        <w:pStyle w:val="ListParagraph"/>
        <w:numPr>
          <w:ilvl w:val="0"/>
          <w:numId w:val="2"/>
        </w:numPr>
        <w:ind w:left="1440"/>
      </w:pPr>
      <w:r>
        <w:t>IF THE</w:t>
      </w:r>
      <w:r w:rsidR="00773055">
        <w:t xml:space="preserve"> </w:t>
      </w:r>
      <w:r w:rsidR="0059595C" w:rsidRPr="009058F7">
        <w:t xml:space="preserve">RESPONDENT FILES A RESPONSE </w:t>
      </w:r>
      <w:r w:rsidR="006A696D">
        <w:t>(</w:t>
      </w:r>
      <w:hyperlink r:id="rId23" w:history="1">
        <w:r w:rsidR="00592836" w:rsidRPr="00AB62FC">
          <w:rPr>
            <w:rStyle w:val="Hyperlink"/>
          </w:rPr>
          <w:t>FL-120</w:t>
        </w:r>
      </w:hyperlink>
      <w:r w:rsidR="00592836">
        <w:t xml:space="preserve"> </w:t>
      </w:r>
      <w:r w:rsidR="00622587">
        <w:t>form</w:t>
      </w:r>
      <w:r w:rsidR="00810C0F">
        <w:t>):</w:t>
      </w:r>
    </w:p>
    <w:p w:rsidR="0059595C" w:rsidRPr="009058F7" w:rsidRDefault="00810C0F" w:rsidP="00FA5C1E">
      <w:pPr>
        <w:pStyle w:val="ListParagraph"/>
        <w:numPr>
          <w:ilvl w:val="1"/>
          <w:numId w:val="2"/>
        </w:numPr>
        <w:ind w:left="2160"/>
      </w:pPr>
      <w:r>
        <w:t>AND A SETTLEMENT AGREEMENT.</w:t>
      </w:r>
    </w:p>
    <w:p w:rsidR="0059595C" w:rsidRPr="009058F7" w:rsidRDefault="00810C0F" w:rsidP="00FA5C1E">
      <w:pPr>
        <w:pStyle w:val="ListParagraph"/>
        <w:numPr>
          <w:ilvl w:val="2"/>
          <w:numId w:val="2"/>
        </w:numPr>
        <w:ind w:left="2880"/>
      </w:pPr>
      <w:r>
        <w:t xml:space="preserve">Then, either party files a </w:t>
      </w:r>
      <w:hyperlink r:id="rId24" w:history="1">
        <w:r w:rsidRPr="00592836">
          <w:rPr>
            <w:rStyle w:val="Hyperlink"/>
          </w:rPr>
          <w:t>FL-130</w:t>
        </w:r>
      </w:hyperlink>
      <w:r>
        <w:t xml:space="preserve">: </w:t>
      </w:r>
      <w:r w:rsidRPr="00810C0F">
        <w:rPr>
          <w:i/>
        </w:rPr>
        <w:t>Appearance, Stipulations and W</w:t>
      </w:r>
      <w:r w:rsidR="0059595C" w:rsidRPr="00810C0F">
        <w:rPr>
          <w:i/>
        </w:rPr>
        <w:t xml:space="preserve">aivers </w:t>
      </w:r>
      <w:r w:rsidR="0059595C" w:rsidRPr="009058F7">
        <w:t>and the proposed Judgment with the written agreement attached and other necessary forms. This is called an Uncontested Case.</w:t>
      </w:r>
    </w:p>
    <w:p w:rsidR="0059595C" w:rsidRPr="009058F7" w:rsidRDefault="00810C0F" w:rsidP="00FA5C1E">
      <w:pPr>
        <w:pStyle w:val="ListParagraph"/>
        <w:numPr>
          <w:ilvl w:val="1"/>
          <w:numId w:val="2"/>
        </w:numPr>
        <w:ind w:left="2160"/>
      </w:pPr>
      <w:r>
        <w:t>BUT</w:t>
      </w:r>
      <w:r w:rsidR="0059595C" w:rsidRPr="009058F7">
        <w:t xml:space="preserve"> NO </w:t>
      </w:r>
      <w:r>
        <w:t xml:space="preserve">SETTLEMENT </w:t>
      </w:r>
      <w:r w:rsidR="0059595C" w:rsidRPr="009058F7">
        <w:t>AGREEMENT:</w:t>
      </w:r>
    </w:p>
    <w:p w:rsidR="00622587" w:rsidRDefault="00810C0F" w:rsidP="00FA5C1E">
      <w:pPr>
        <w:pStyle w:val="ListParagraph"/>
        <w:numPr>
          <w:ilvl w:val="2"/>
          <w:numId w:val="2"/>
        </w:numPr>
        <w:ind w:left="2880"/>
      </w:pPr>
      <w:r>
        <w:t>Then, the</w:t>
      </w:r>
      <w:r w:rsidR="0059595C" w:rsidRPr="009058F7">
        <w:t xml:space="preserve"> parties must go to trial and have a judicial officer resolve the issues. This is called a Contested Case. </w:t>
      </w:r>
    </w:p>
    <w:p w:rsidR="00622587" w:rsidRDefault="00622587" w:rsidP="00FA5C1E">
      <w:pPr>
        <w:pStyle w:val="ListParagraph"/>
        <w:ind w:left="2880"/>
      </w:pPr>
    </w:p>
    <w:p w:rsidR="00AC6885" w:rsidRPr="009058F7" w:rsidRDefault="00AC6885" w:rsidP="00FA5C1E">
      <w:pPr>
        <w:pStyle w:val="ListParagraph"/>
        <w:ind w:left="2880"/>
      </w:pPr>
    </w:p>
    <w:p w:rsidR="003C5AEF" w:rsidRPr="009058F7" w:rsidRDefault="0059595C" w:rsidP="00FA5C1E">
      <w:pPr>
        <w:pStyle w:val="ListParagraph"/>
        <w:numPr>
          <w:ilvl w:val="0"/>
          <w:numId w:val="2"/>
        </w:numPr>
        <w:ind w:left="1440"/>
      </w:pPr>
      <w:r w:rsidRPr="009058F7">
        <w:lastRenderedPageBreak/>
        <w:t>RESPONDENT DOES NOT FILE A RESPONSE</w:t>
      </w:r>
      <w:r w:rsidR="00622587">
        <w:t xml:space="preserve"> (</w:t>
      </w:r>
      <w:hyperlink r:id="rId25" w:history="1">
        <w:r w:rsidR="00592836" w:rsidRPr="00AB62FC">
          <w:rPr>
            <w:rStyle w:val="Hyperlink"/>
          </w:rPr>
          <w:t>FL-120</w:t>
        </w:r>
      </w:hyperlink>
      <w:r w:rsidR="00622587">
        <w:t>form):</w:t>
      </w:r>
    </w:p>
    <w:p w:rsidR="0059595C" w:rsidRPr="009058F7" w:rsidRDefault="00810C0F" w:rsidP="00FA5C1E">
      <w:pPr>
        <w:pStyle w:val="ListParagraph"/>
        <w:numPr>
          <w:ilvl w:val="1"/>
          <w:numId w:val="2"/>
        </w:numPr>
        <w:ind w:left="2160"/>
      </w:pPr>
      <w:r>
        <w:t xml:space="preserve">AND </w:t>
      </w:r>
      <w:proofErr w:type="gramStart"/>
      <w:r w:rsidR="00AC6885">
        <w:t xml:space="preserve">NO </w:t>
      </w:r>
      <w:r>
        <w:t xml:space="preserve"> SETTLEMENT</w:t>
      </w:r>
      <w:proofErr w:type="gramEnd"/>
      <w:r>
        <w:t xml:space="preserve"> AGREEMENT</w:t>
      </w:r>
      <w:r w:rsidR="0059595C" w:rsidRPr="009058F7">
        <w:t>, the Petitioner waits 30 days after Service has been completed (STEP 2), and prepares a proposed Judgment form (</w:t>
      </w:r>
      <w:hyperlink r:id="rId26" w:history="1">
        <w:r w:rsidR="0059595C" w:rsidRPr="00592836">
          <w:rPr>
            <w:rStyle w:val="Hyperlink"/>
          </w:rPr>
          <w:t>FL-180</w:t>
        </w:r>
      </w:hyperlink>
      <w:r w:rsidR="0059595C" w:rsidRPr="009058F7">
        <w:t>), and all other necessary forms. This is a True Default Case.</w:t>
      </w:r>
    </w:p>
    <w:p w:rsidR="00B730FD" w:rsidRPr="009058F7" w:rsidRDefault="00810C0F" w:rsidP="00FA5C1E">
      <w:pPr>
        <w:pStyle w:val="ListParagraph"/>
        <w:numPr>
          <w:ilvl w:val="1"/>
          <w:numId w:val="2"/>
        </w:numPr>
        <w:ind w:left="1800"/>
      </w:pPr>
      <w:r>
        <w:t xml:space="preserve">BUT </w:t>
      </w:r>
      <w:r w:rsidR="00AC6885">
        <w:t>PARTIES HAVE</w:t>
      </w:r>
      <w:r>
        <w:t xml:space="preserve"> A SETTLEMENT AGREEMENT</w:t>
      </w:r>
      <w:r w:rsidR="0059595C" w:rsidRPr="009058F7">
        <w:t>, the Petition</w:t>
      </w:r>
      <w:r>
        <w:t>er</w:t>
      </w:r>
      <w:r w:rsidR="0059595C" w:rsidRPr="009058F7">
        <w:t xml:space="preserve"> attaches the signed and notarized agreement to the proposed Judgment form (</w:t>
      </w:r>
      <w:hyperlink r:id="rId27" w:history="1">
        <w:r w:rsidR="00592836" w:rsidRPr="00592836">
          <w:rPr>
            <w:rStyle w:val="Hyperlink"/>
          </w:rPr>
          <w:t>FL-180</w:t>
        </w:r>
      </w:hyperlink>
      <w:r w:rsidR="0059595C" w:rsidRPr="009058F7">
        <w:t xml:space="preserve">), together with all the other necessary forms. This is called a Default case with a Written Agreement. </w:t>
      </w:r>
    </w:p>
    <w:p w:rsidR="00DF7DED" w:rsidRPr="009058F7" w:rsidRDefault="00810C0F" w:rsidP="00FA5C1E">
      <w:pPr>
        <w:ind w:left="720"/>
      </w:pPr>
      <w:r>
        <w:t>PLEASE NOTE:</w:t>
      </w:r>
    </w:p>
    <w:p w:rsidR="00A632A8" w:rsidRPr="009058F7" w:rsidRDefault="00A632A8" w:rsidP="00FA5C1E">
      <w:pPr>
        <w:ind w:left="1080"/>
      </w:pPr>
      <w:r w:rsidRPr="009058F7">
        <w:t>The earliest you can be divorced is six months and one day from the date the respondent is se</w:t>
      </w:r>
      <w:r w:rsidR="00B730FD" w:rsidRPr="009058F7">
        <w:t>r</w:t>
      </w:r>
      <w:r w:rsidRPr="009058F7">
        <w:t xml:space="preserve">ved, filed a response, or filed an appearance, stipulations, and waivers. There is no waiting period for Legal Separation. YOU ARE NOT DIVORCED OR LEGALLY SEPARATED UNTIL THE COURT ENTERS A JUDGMENT IN YOUR CASE. </w:t>
      </w:r>
    </w:p>
    <w:p w:rsidR="00A632A8" w:rsidRPr="009058F7" w:rsidRDefault="00A632A8" w:rsidP="00FA5C1E">
      <w:pPr>
        <w:ind w:left="1080"/>
      </w:pPr>
      <w:r w:rsidRPr="009058F7">
        <w:t xml:space="preserve">If you need child support, custody, spousal support, visitation, restraining </w:t>
      </w:r>
      <w:proofErr w:type="gramStart"/>
      <w:r w:rsidRPr="009058F7">
        <w:t>orders,</w:t>
      </w:r>
      <w:proofErr w:type="gramEnd"/>
      <w:r w:rsidRPr="009058F7">
        <w:t xml:space="preserve"> or other o</w:t>
      </w:r>
      <w:r w:rsidR="00986027" w:rsidRPr="009058F7">
        <w:t xml:space="preserve">rders prior to the finalization of the case, you can file a </w:t>
      </w:r>
      <w:hyperlink r:id="rId28" w:history="1">
        <w:r w:rsidR="00DC08C1" w:rsidRPr="00592836">
          <w:rPr>
            <w:rStyle w:val="Hyperlink"/>
          </w:rPr>
          <w:t>FL</w:t>
        </w:r>
        <w:r w:rsidR="00810C0F" w:rsidRPr="00592836">
          <w:rPr>
            <w:rStyle w:val="Hyperlink"/>
          </w:rPr>
          <w:t>-</w:t>
        </w:r>
        <w:r w:rsidR="005735D3" w:rsidRPr="00592836">
          <w:rPr>
            <w:rStyle w:val="Hyperlink"/>
          </w:rPr>
          <w:t>300</w:t>
        </w:r>
      </w:hyperlink>
      <w:r w:rsidR="00810C0F">
        <w:t xml:space="preserve">: </w:t>
      </w:r>
      <w:r w:rsidR="00986027" w:rsidRPr="00810C0F">
        <w:rPr>
          <w:i/>
        </w:rPr>
        <w:t>Request for Order</w:t>
      </w:r>
      <w:r w:rsidR="00986027" w:rsidRPr="009058F7">
        <w:t xml:space="preserve">. This requests temporary orders while the case is pending. </w:t>
      </w:r>
    </w:p>
    <w:p w:rsidR="008B1F5E" w:rsidRPr="009058F7" w:rsidRDefault="008B1F5E" w:rsidP="00D34821">
      <w:pPr>
        <w:tabs>
          <w:tab w:val="left" w:pos="5850"/>
        </w:tabs>
        <w:ind w:left="360"/>
        <w:rPr>
          <w:u w:val="single"/>
        </w:rPr>
      </w:pPr>
      <w:r w:rsidRPr="009058F7">
        <w:rPr>
          <w:u w:val="single"/>
        </w:rPr>
        <w:t>LEGAL SEPARARTION</w:t>
      </w:r>
    </w:p>
    <w:p w:rsidR="00FA5C1E" w:rsidRDefault="008B1F5E" w:rsidP="00FA5C1E">
      <w:pPr>
        <w:ind w:left="720"/>
      </w:pPr>
      <w:r w:rsidRPr="009058F7">
        <w:t xml:space="preserve">The process for legal separation is identical to the divorce procedures except there will be no judgment for legal separation unless BOTH parties agree to a legal separation OR the respondent has not filed </w:t>
      </w:r>
      <w:r w:rsidR="00FA5C1E">
        <w:t>a Response</w:t>
      </w:r>
      <w:r w:rsidRPr="009058F7">
        <w:t>.</w:t>
      </w:r>
      <w:r w:rsidR="00AC6885">
        <w:t xml:space="preserve">  Also, a legal separation does not have residency requirements.</w:t>
      </w:r>
    </w:p>
    <w:p w:rsidR="003C5AEF" w:rsidRPr="009058F7" w:rsidRDefault="008B1F5E" w:rsidP="00FA5C1E">
      <w:pPr>
        <w:ind w:left="720"/>
      </w:pPr>
      <w:r w:rsidRPr="009058F7">
        <w:t xml:space="preserve">If both parties agree to be legally separated but do not agree on other issues, the parties must go to trial to have a judge resolve those issues. YOU ARE NOT LEGALLY SEPARATED UNTIL YOU RECEIVE A JUDGMENT signed by the court. </w:t>
      </w:r>
      <w:r w:rsidR="00FA5C1E">
        <w:t xml:space="preserve"> I</w:t>
      </w:r>
      <w:r w:rsidRPr="009058F7">
        <w:t>f yo</w:t>
      </w:r>
      <w:r w:rsidR="00FA5C1E">
        <w:t>u decide you desire a divorce a</w:t>
      </w:r>
      <w:r w:rsidR="00FA5C1E" w:rsidRPr="009058F7">
        <w:t xml:space="preserve">fter </w:t>
      </w:r>
      <w:proofErr w:type="gramStart"/>
      <w:r w:rsidR="00FA5C1E">
        <w:t xml:space="preserve">your </w:t>
      </w:r>
      <w:r w:rsidR="00FA5C1E" w:rsidRPr="009058F7">
        <w:t xml:space="preserve"> legal</w:t>
      </w:r>
      <w:proofErr w:type="gramEnd"/>
      <w:r w:rsidR="00FA5C1E" w:rsidRPr="009058F7">
        <w:t xml:space="preserve"> separation judgment, </w:t>
      </w:r>
      <w:r w:rsidR="00FA5C1E">
        <w:t>y</w:t>
      </w:r>
      <w:r w:rsidRPr="009058F7">
        <w:t xml:space="preserve">ou must start a new case to request a divorce, and pay another filing fee.  </w:t>
      </w:r>
    </w:p>
    <w:p w:rsidR="003C5AEF" w:rsidRPr="00FA5C1E" w:rsidRDefault="00FA5C1E" w:rsidP="00FA5C1E">
      <w:pPr>
        <w:rPr>
          <w:b/>
        </w:rPr>
      </w:pPr>
      <w:r w:rsidRPr="00FA5C1E">
        <w:rPr>
          <w:b/>
        </w:rPr>
        <w:t>WHERE CAN I OBTAIN ASSISTANCE WITH MY DIVORCE/LEGAL SEPARATION?</w:t>
      </w:r>
    </w:p>
    <w:p w:rsidR="00FA5C1E" w:rsidRPr="009058F7" w:rsidRDefault="003C5AEF" w:rsidP="00FA5C1E">
      <w:pPr>
        <w:ind w:left="360"/>
      </w:pPr>
      <w:r w:rsidRPr="009058F7">
        <w:t xml:space="preserve">This resource guide only provides guidance, and does not constitute legal advice. If you need legal advice you need to speak with an attorney. </w:t>
      </w:r>
      <w:r w:rsidR="005C2B4E" w:rsidRPr="009058F7">
        <w:t>To find an attorney to assist you, you may contact the Lawyer Referral Service at (650)</w:t>
      </w:r>
      <w:r w:rsidR="009956CE" w:rsidRPr="009058F7">
        <w:t>369-4149</w:t>
      </w:r>
      <w:r w:rsidR="001B6542">
        <w:t>.</w:t>
      </w:r>
    </w:p>
    <w:p w:rsidR="00FA5C1E" w:rsidRDefault="003C5AEF" w:rsidP="00FA5C1E">
      <w:pPr>
        <w:ind w:left="360"/>
      </w:pPr>
      <w:r w:rsidRPr="009058F7">
        <w:t xml:space="preserve">You may also seek assistance at </w:t>
      </w:r>
      <w:r w:rsidR="005C2B4E" w:rsidRPr="00FA5C1E">
        <w:rPr>
          <w:b/>
        </w:rPr>
        <w:t>Family Law Facilitator’s Office</w:t>
      </w:r>
      <w:r w:rsidR="00FA5C1E">
        <w:t>,</w:t>
      </w:r>
      <w:r w:rsidR="005C2B4E" w:rsidRPr="009058F7">
        <w:t xml:space="preserve"> (650) 363-4590.</w:t>
      </w:r>
      <w:r w:rsidR="00695D16" w:rsidRPr="009058F7">
        <w:t xml:space="preserve"> People are seen on a first </w:t>
      </w:r>
      <w:r w:rsidR="001B6542">
        <w:t>come, first serve basis. A sign-</w:t>
      </w:r>
      <w:r w:rsidR="00695D16" w:rsidRPr="009058F7">
        <w:t xml:space="preserve">up sheet is posted at 8:00am outside the office at both locations. </w:t>
      </w:r>
    </w:p>
    <w:p w:rsidR="00FA5C1E" w:rsidRDefault="00695D16" w:rsidP="00FA5C1E">
      <w:pPr>
        <w:pStyle w:val="ListParagraph"/>
        <w:numPr>
          <w:ilvl w:val="0"/>
          <w:numId w:val="7"/>
        </w:numPr>
      </w:pPr>
      <w:r w:rsidRPr="00FA5C1E">
        <w:rPr>
          <w:u w:val="single"/>
        </w:rPr>
        <w:t>Redwood City Courthouse</w:t>
      </w:r>
      <w:r w:rsidRPr="009058F7">
        <w:t>: (400 County Center, 2</w:t>
      </w:r>
      <w:r w:rsidRPr="00FA5C1E">
        <w:rPr>
          <w:vertAlign w:val="superscript"/>
        </w:rPr>
        <w:t>nd</w:t>
      </w:r>
      <w:r w:rsidRPr="009058F7">
        <w:t xml:space="preserve"> Floor): Monday, Tuesdays, Thursdays: 8:30am-2:00pm; Fridays: 8:30am-noon</w:t>
      </w:r>
    </w:p>
    <w:p w:rsidR="00695D16" w:rsidRPr="009058F7" w:rsidRDefault="00695D16" w:rsidP="00FA5C1E">
      <w:pPr>
        <w:pStyle w:val="ListParagraph"/>
        <w:numPr>
          <w:ilvl w:val="0"/>
          <w:numId w:val="7"/>
        </w:numPr>
      </w:pPr>
      <w:r w:rsidRPr="00FA5C1E">
        <w:rPr>
          <w:u w:val="single"/>
        </w:rPr>
        <w:t>South San Francisco Courthouse</w:t>
      </w:r>
      <w:r w:rsidRPr="009058F7">
        <w:t>:  (1050 Mission Road): Wednesdays: 8:30am-noon</w:t>
      </w:r>
    </w:p>
    <w:p w:rsidR="008B46FB" w:rsidRPr="009058F7" w:rsidRDefault="008B46FB" w:rsidP="00FA5C1E">
      <w:pPr>
        <w:ind w:left="360"/>
      </w:pPr>
      <w:r w:rsidRPr="009058F7">
        <w:lastRenderedPageBreak/>
        <w:t xml:space="preserve">Child Support Professionals </w:t>
      </w:r>
      <w:r w:rsidR="003630AD" w:rsidRPr="009058F7">
        <w:t>are in the Family Law Facilitator’s Office every Tuesday from 9:00am-1:00am in Redwood City ONLY.</w:t>
      </w:r>
    </w:p>
    <w:p w:rsidR="008B1F5E" w:rsidRPr="009058F7" w:rsidRDefault="005C2B4E" w:rsidP="00FA5C1E">
      <w:pPr>
        <w:ind w:left="360"/>
      </w:pPr>
      <w:r w:rsidRPr="009058F7">
        <w:t xml:space="preserve">The Family Law Facilitator’s Office provides a FREE workshop on divorce. This is for the initial filing process ONLY. </w:t>
      </w:r>
      <w:r w:rsidR="00FA5C1E">
        <w:t xml:space="preserve"> Workshops</w:t>
      </w:r>
      <w:r w:rsidRPr="009058F7">
        <w:t xml:space="preserve"> are held EVERY TUESDAY at 1:15pm at the </w:t>
      </w:r>
      <w:r w:rsidR="00FA5C1E">
        <w:t xml:space="preserve">Family Law Facilitator’s Office, </w:t>
      </w:r>
      <w:r w:rsidRPr="009058F7">
        <w:t xml:space="preserve">400 County Center, </w:t>
      </w:r>
      <w:proofErr w:type="gramStart"/>
      <w:r w:rsidRPr="009058F7">
        <w:t>2</w:t>
      </w:r>
      <w:r w:rsidRPr="00FA5C1E">
        <w:rPr>
          <w:vertAlign w:val="superscript"/>
        </w:rPr>
        <w:t>nd</w:t>
      </w:r>
      <w:proofErr w:type="gramEnd"/>
      <w:r w:rsidRPr="009058F7">
        <w:t xml:space="preserve"> Floor. </w:t>
      </w:r>
      <w:r w:rsidR="00695D16" w:rsidRPr="009058F7">
        <w:t xml:space="preserve">Workshops are also held at 1050 Mission Road in South San Francisco on alternating Fridays. </w:t>
      </w:r>
      <w:r w:rsidRPr="009058F7">
        <w:t xml:space="preserve">Workshops are by appointment only </w:t>
      </w:r>
      <w:r w:rsidR="008B46FB" w:rsidRPr="009058F7">
        <w:t xml:space="preserve">and last two hours. </w:t>
      </w:r>
      <w:r w:rsidRPr="009058F7">
        <w:t xml:space="preserve"> </w:t>
      </w:r>
    </w:p>
    <w:p w:rsidR="001308CD" w:rsidRPr="001B6542" w:rsidRDefault="001B6542" w:rsidP="001308CD">
      <w:pPr>
        <w:rPr>
          <w:b/>
        </w:rPr>
      </w:pPr>
      <w:r w:rsidRPr="001B6542">
        <w:rPr>
          <w:b/>
        </w:rPr>
        <w:t xml:space="preserve">WHAT IF THERE IS A PROTECTIVE ORDER IN PLACE? </w:t>
      </w:r>
    </w:p>
    <w:p w:rsidR="008B1F5E" w:rsidRPr="009058F7" w:rsidRDefault="008B1F5E" w:rsidP="001B6542">
      <w:pPr>
        <w:ind w:left="360"/>
      </w:pPr>
      <w:r w:rsidRPr="009058F7">
        <w:t>If there is a restraining order in effect</w:t>
      </w:r>
      <w:r w:rsidR="00DE7430" w:rsidRPr="009058F7">
        <w:t xml:space="preserve">, you need to speak with an attorney, mediator, or counselor prior to making arrangements. </w:t>
      </w:r>
    </w:p>
    <w:p w:rsidR="008B1F5E" w:rsidRPr="009058F7" w:rsidRDefault="00DE7430" w:rsidP="001B6542">
      <w:pPr>
        <w:ind w:left="360"/>
      </w:pPr>
      <w:r w:rsidRPr="009058F7">
        <w:t>For assistance with domestic violence situations, please call the National Domestic Violence Hotline: (800) 799-7233.</w:t>
      </w:r>
    </w:p>
    <w:p w:rsidR="001308CD" w:rsidRPr="001B6542" w:rsidRDefault="001308CD" w:rsidP="001308CD">
      <w:pPr>
        <w:rPr>
          <w:b/>
        </w:rPr>
      </w:pPr>
      <w:r w:rsidRPr="001B6542">
        <w:rPr>
          <w:b/>
        </w:rPr>
        <w:t>DISSOLUTION OF DOMESTIC PARTNERSHIP</w:t>
      </w:r>
    </w:p>
    <w:p w:rsidR="001308CD" w:rsidRPr="009058F7" w:rsidRDefault="001308CD" w:rsidP="001B6542">
      <w:pPr>
        <w:ind w:left="360"/>
      </w:pPr>
      <w:r w:rsidRPr="009058F7">
        <w:t xml:space="preserve">Domestic Partnerships in California are only available to same-sex </w:t>
      </w:r>
      <w:proofErr w:type="gramStart"/>
      <w:r w:rsidRPr="009058F7">
        <w:t>couples,</w:t>
      </w:r>
      <w:proofErr w:type="gramEnd"/>
      <w:r w:rsidRPr="009058F7">
        <w:t xml:space="preserve"> and opposite sex couples over the age of 65 whom are receiving Social Security benefits. </w:t>
      </w:r>
    </w:p>
    <w:p w:rsidR="001308CD" w:rsidRPr="009058F7" w:rsidRDefault="001B6542" w:rsidP="001B6542">
      <w:pPr>
        <w:ind w:left="360"/>
      </w:pPr>
      <w:r>
        <w:t>To end a domestic partnership, f</w:t>
      </w:r>
      <w:r w:rsidR="001308CD" w:rsidRPr="009058F7">
        <w:t xml:space="preserve">ollow the steps above, except file form </w:t>
      </w:r>
      <w:hyperlink r:id="rId29" w:history="1">
        <w:r w:rsidR="00592836" w:rsidRPr="004E65E6">
          <w:rPr>
            <w:rStyle w:val="Hyperlink"/>
          </w:rPr>
          <w:t>FL-103</w:t>
        </w:r>
      </w:hyperlink>
      <w:r w:rsidR="003D0DD1" w:rsidRPr="003D0DD1">
        <w:rPr>
          <w:i/>
        </w:rPr>
        <w:t>: Petition – Domestic Partnership/Marriage</w:t>
      </w:r>
      <w:r w:rsidR="001308CD" w:rsidRPr="009058F7">
        <w:t xml:space="preserve">, in lieu of </w:t>
      </w:r>
      <w:hyperlink r:id="rId30" w:history="1">
        <w:r w:rsidR="00592836" w:rsidRPr="00F216C5">
          <w:rPr>
            <w:rStyle w:val="Hyperlink"/>
          </w:rPr>
          <w:t>FL-100</w:t>
        </w:r>
      </w:hyperlink>
      <w:r w:rsidR="001308CD" w:rsidRPr="009058F7">
        <w:t xml:space="preserve">. The </w:t>
      </w:r>
      <w:r w:rsidR="008B1F5E" w:rsidRPr="009058F7">
        <w:t>Petitioner</w:t>
      </w:r>
      <w:r w:rsidR="001308CD" w:rsidRPr="009058F7">
        <w:t xml:space="preserve"> must also serve Respondent with a blank </w:t>
      </w:r>
      <w:hyperlink r:id="rId31" w:history="1">
        <w:r w:rsidR="001308CD" w:rsidRPr="00592836">
          <w:rPr>
            <w:rStyle w:val="Hyperlink"/>
          </w:rPr>
          <w:t>FL-123</w:t>
        </w:r>
      </w:hyperlink>
      <w:r w:rsidR="003D0DD1">
        <w:t xml:space="preserve">: </w:t>
      </w:r>
      <w:r w:rsidR="003D0DD1" w:rsidRPr="003D0DD1">
        <w:rPr>
          <w:i/>
        </w:rPr>
        <w:t>Response – Domestic Partnership/Marriage</w:t>
      </w:r>
      <w:r w:rsidR="003D0DD1">
        <w:t>.</w:t>
      </w:r>
      <w:r w:rsidR="00760DE1">
        <w:t xml:space="preserve"> </w:t>
      </w:r>
    </w:p>
    <w:sectPr w:rsidR="001308CD" w:rsidRPr="009058F7">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5F" w:rsidRDefault="00E1635F" w:rsidP="00773055">
      <w:pPr>
        <w:spacing w:after="0" w:line="240" w:lineRule="auto"/>
      </w:pPr>
      <w:r>
        <w:separator/>
      </w:r>
    </w:p>
  </w:endnote>
  <w:endnote w:type="continuationSeparator" w:id="0">
    <w:p w:rsidR="00E1635F" w:rsidRDefault="00E1635F" w:rsidP="0077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107942"/>
      <w:docPartObj>
        <w:docPartGallery w:val="Page Numbers (Bottom of Page)"/>
        <w:docPartUnique/>
      </w:docPartObj>
    </w:sdtPr>
    <w:sdtEndPr>
      <w:rPr>
        <w:noProof/>
      </w:rPr>
    </w:sdtEndPr>
    <w:sdtContent>
      <w:p w:rsidR="00773055" w:rsidRDefault="00773055">
        <w:pPr>
          <w:pStyle w:val="Footer"/>
          <w:jc w:val="center"/>
        </w:pPr>
        <w:r>
          <w:fldChar w:fldCharType="begin"/>
        </w:r>
        <w:r>
          <w:instrText xml:space="preserve"> PAGE   \* MERGEFORMAT </w:instrText>
        </w:r>
        <w:r>
          <w:fldChar w:fldCharType="separate"/>
        </w:r>
        <w:r w:rsidR="006D6CE0">
          <w:rPr>
            <w:noProof/>
          </w:rPr>
          <w:t>2</w:t>
        </w:r>
        <w:r>
          <w:rPr>
            <w:noProof/>
          </w:rPr>
          <w:fldChar w:fldCharType="end"/>
        </w:r>
      </w:p>
    </w:sdtContent>
  </w:sdt>
  <w:p w:rsidR="00773055" w:rsidRDefault="00773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5F" w:rsidRDefault="00E1635F" w:rsidP="00773055">
      <w:pPr>
        <w:spacing w:after="0" w:line="240" w:lineRule="auto"/>
      </w:pPr>
      <w:r>
        <w:separator/>
      </w:r>
    </w:p>
  </w:footnote>
  <w:footnote w:type="continuationSeparator" w:id="0">
    <w:p w:rsidR="00E1635F" w:rsidRDefault="00E1635F" w:rsidP="00773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50B9"/>
    <w:multiLevelType w:val="hybridMultilevel"/>
    <w:tmpl w:val="B2562F2C"/>
    <w:lvl w:ilvl="0" w:tplc="3F2625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74408"/>
    <w:multiLevelType w:val="hybridMultilevel"/>
    <w:tmpl w:val="1A3E0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83C6B"/>
    <w:multiLevelType w:val="hybridMultilevel"/>
    <w:tmpl w:val="DED4F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075309"/>
    <w:multiLevelType w:val="hybridMultilevel"/>
    <w:tmpl w:val="F91AFF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62195"/>
    <w:multiLevelType w:val="hybridMultilevel"/>
    <w:tmpl w:val="2D86E3D6"/>
    <w:lvl w:ilvl="0" w:tplc="BE9878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5C5EDC"/>
    <w:multiLevelType w:val="hybridMultilevel"/>
    <w:tmpl w:val="D744D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E5D0196"/>
    <w:multiLevelType w:val="hybridMultilevel"/>
    <w:tmpl w:val="EF646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ED"/>
    <w:rsid w:val="00036668"/>
    <w:rsid w:val="001308CD"/>
    <w:rsid w:val="00153D14"/>
    <w:rsid w:val="001B6542"/>
    <w:rsid w:val="00235CAA"/>
    <w:rsid w:val="00280780"/>
    <w:rsid w:val="003630AD"/>
    <w:rsid w:val="003C5AEF"/>
    <w:rsid w:val="003D0DD1"/>
    <w:rsid w:val="00496218"/>
    <w:rsid w:val="004E65E6"/>
    <w:rsid w:val="005735D3"/>
    <w:rsid w:val="00592836"/>
    <w:rsid w:val="0059595C"/>
    <w:rsid w:val="005C2B4E"/>
    <w:rsid w:val="00622587"/>
    <w:rsid w:val="0063673C"/>
    <w:rsid w:val="006738CB"/>
    <w:rsid w:val="00695D16"/>
    <w:rsid w:val="006A696D"/>
    <w:rsid w:val="006C6906"/>
    <w:rsid w:val="006D6CE0"/>
    <w:rsid w:val="00760DE1"/>
    <w:rsid w:val="00773055"/>
    <w:rsid w:val="007E02F1"/>
    <w:rsid w:val="00810C0F"/>
    <w:rsid w:val="008B1F5E"/>
    <w:rsid w:val="008B46FB"/>
    <w:rsid w:val="008D3965"/>
    <w:rsid w:val="008E065D"/>
    <w:rsid w:val="009058F7"/>
    <w:rsid w:val="00924176"/>
    <w:rsid w:val="00986027"/>
    <w:rsid w:val="009956CE"/>
    <w:rsid w:val="009D4BDD"/>
    <w:rsid w:val="009F56D8"/>
    <w:rsid w:val="00A632A8"/>
    <w:rsid w:val="00AA23AA"/>
    <w:rsid w:val="00AB62FC"/>
    <w:rsid w:val="00AC6885"/>
    <w:rsid w:val="00AE2C03"/>
    <w:rsid w:val="00B730FD"/>
    <w:rsid w:val="00B7322F"/>
    <w:rsid w:val="00C15B6B"/>
    <w:rsid w:val="00D34821"/>
    <w:rsid w:val="00D6201C"/>
    <w:rsid w:val="00DC08C1"/>
    <w:rsid w:val="00DC66A8"/>
    <w:rsid w:val="00DE7430"/>
    <w:rsid w:val="00DF7497"/>
    <w:rsid w:val="00DF7DED"/>
    <w:rsid w:val="00E1635F"/>
    <w:rsid w:val="00E9279F"/>
    <w:rsid w:val="00F216C5"/>
    <w:rsid w:val="00F365E6"/>
    <w:rsid w:val="00F60C5E"/>
    <w:rsid w:val="00FA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DED"/>
    <w:pPr>
      <w:ind w:left="720"/>
      <w:contextualSpacing/>
    </w:pPr>
  </w:style>
  <w:style w:type="character" w:styleId="Hyperlink">
    <w:name w:val="Hyperlink"/>
    <w:basedOn w:val="DefaultParagraphFont"/>
    <w:uiPriority w:val="99"/>
    <w:unhideWhenUsed/>
    <w:rsid w:val="005C2B4E"/>
    <w:rPr>
      <w:color w:val="0000FF" w:themeColor="hyperlink"/>
      <w:u w:val="single"/>
    </w:rPr>
  </w:style>
  <w:style w:type="paragraph" w:styleId="BalloonText">
    <w:name w:val="Balloon Text"/>
    <w:basedOn w:val="Normal"/>
    <w:link w:val="BalloonTextChar"/>
    <w:uiPriority w:val="99"/>
    <w:semiHidden/>
    <w:unhideWhenUsed/>
    <w:rsid w:val="00280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80"/>
    <w:rPr>
      <w:rFonts w:ascii="Tahoma" w:hAnsi="Tahoma" w:cs="Tahoma"/>
      <w:sz w:val="16"/>
      <w:szCs w:val="16"/>
    </w:rPr>
  </w:style>
  <w:style w:type="paragraph" w:styleId="Header">
    <w:name w:val="header"/>
    <w:basedOn w:val="Normal"/>
    <w:link w:val="HeaderChar"/>
    <w:uiPriority w:val="99"/>
    <w:unhideWhenUsed/>
    <w:rsid w:val="00773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055"/>
  </w:style>
  <w:style w:type="paragraph" w:styleId="Footer">
    <w:name w:val="footer"/>
    <w:basedOn w:val="Normal"/>
    <w:link w:val="FooterChar"/>
    <w:uiPriority w:val="99"/>
    <w:unhideWhenUsed/>
    <w:rsid w:val="00773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055"/>
  </w:style>
  <w:style w:type="character" w:styleId="FollowedHyperlink">
    <w:name w:val="FollowedHyperlink"/>
    <w:basedOn w:val="DefaultParagraphFont"/>
    <w:uiPriority w:val="99"/>
    <w:semiHidden/>
    <w:unhideWhenUsed/>
    <w:rsid w:val="00F216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DED"/>
    <w:pPr>
      <w:ind w:left="720"/>
      <w:contextualSpacing/>
    </w:pPr>
  </w:style>
  <w:style w:type="character" w:styleId="Hyperlink">
    <w:name w:val="Hyperlink"/>
    <w:basedOn w:val="DefaultParagraphFont"/>
    <w:uiPriority w:val="99"/>
    <w:unhideWhenUsed/>
    <w:rsid w:val="005C2B4E"/>
    <w:rPr>
      <w:color w:val="0000FF" w:themeColor="hyperlink"/>
      <w:u w:val="single"/>
    </w:rPr>
  </w:style>
  <w:style w:type="paragraph" w:styleId="BalloonText">
    <w:name w:val="Balloon Text"/>
    <w:basedOn w:val="Normal"/>
    <w:link w:val="BalloonTextChar"/>
    <w:uiPriority w:val="99"/>
    <w:semiHidden/>
    <w:unhideWhenUsed/>
    <w:rsid w:val="00280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80"/>
    <w:rPr>
      <w:rFonts w:ascii="Tahoma" w:hAnsi="Tahoma" w:cs="Tahoma"/>
      <w:sz w:val="16"/>
      <w:szCs w:val="16"/>
    </w:rPr>
  </w:style>
  <w:style w:type="paragraph" w:styleId="Header">
    <w:name w:val="header"/>
    <w:basedOn w:val="Normal"/>
    <w:link w:val="HeaderChar"/>
    <w:uiPriority w:val="99"/>
    <w:unhideWhenUsed/>
    <w:rsid w:val="00773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055"/>
  </w:style>
  <w:style w:type="paragraph" w:styleId="Footer">
    <w:name w:val="footer"/>
    <w:basedOn w:val="Normal"/>
    <w:link w:val="FooterChar"/>
    <w:uiPriority w:val="99"/>
    <w:unhideWhenUsed/>
    <w:rsid w:val="00773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055"/>
  </w:style>
  <w:style w:type="character" w:styleId="FollowedHyperlink">
    <w:name w:val="FollowedHyperlink"/>
    <w:basedOn w:val="DefaultParagraphFont"/>
    <w:uiPriority w:val="99"/>
    <w:semiHidden/>
    <w:unhideWhenUsed/>
    <w:rsid w:val="00F216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fl103.pdf" TargetMode="External"/><Relationship Id="rId18" Type="http://schemas.openxmlformats.org/officeDocument/2006/relationships/hyperlink" Target="http://www.courts.ca.gov/documents/fl115.pdf" TargetMode="External"/><Relationship Id="rId26" Type="http://schemas.openxmlformats.org/officeDocument/2006/relationships/hyperlink" Target="http://www.courts.ca.gov/documents/fl180.pdf" TargetMode="External"/><Relationship Id="rId3" Type="http://schemas.microsoft.com/office/2007/relationships/stylesWithEffects" Target="stylesWithEffects.xml"/><Relationship Id="rId21" Type="http://schemas.openxmlformats.org/officeDocument/2006/relationships/hyperlink" Target="http://www.courts.ca.gov/documents/fl142.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urts.ca.gov/documents/fl105.pdf" TargetMode="External"/><Relationship Id="rId17" Type="http://schemas.openxmlformats.org/officeDocument/2006/relationships/hyperlink" Target="http://www.courts.ca.gov/documents/fl120.pdf" TargetMode="External"/><Relationship Id="rId25" Type="http://schemas.openxmlformats.org/officeDocument/2006/relationships/hyperlink" Target="http://www.courts.ca.gov/documents/fl120.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urts.ca.gov/documents/mc040.pdf" TargetMode="External"/><Relationship Id="rId20" Type="http://schemas.openxmlformats.org/officeDocument/2006/relationships/hyperlink" Target="http://www.courts.ca.gov/documents/fl150.pdf" TargetMode="External"/><Relationship Id="rId29" Type="http://schemas.openxmlformats.org/officeDocument/2006/relationships/hyperlink" Target="http://www.courts.ca.gov/documents/fl103.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urts.ca.gov/documents/fl110.pdf" TargetMode="External"/><Relationship Id="rId24" Type="http://schemas.openxmlformats.org/officeDocument/2006/relationships/hyperlink" Target="http://www.courts.ca.gov/documents/fl130.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anmateocourt.org/documents/forms_and_filing/fl-2.pdf" TargetMode="External"/><Relationship Id="rId23" Type="http://schemas.openxmlformats.org/officeDocument/2006/relationships/hyperlink" Target="http://www.courts.ca.gov/documents/fl120.pdf" TargetMode="External"/><Relationship Id="rId28" Type="http://schemas.openxmlformats.org/officeDocument/2006/relationships/hyperlink" Target="http://www.courts.ca.gov/documents/fl300.pdf" TargetMode="External"/><Relationship Id="rId10" Type="http://schemas.openxmlformats.org/officeDocument/2006/relationships/hyperlink" Target="http://www.courts.ca.gov/documents/fl100.pdf" TargetMode="External"/><Relationship Id="rId19" Type="http://schemas.openxmlformats.org/officeDocument/2006/relationships/hyperlink" Target="http://www.courts.ca.gov/documents/fl140.pdf" TargetMode="External"/><Relationship Id="rId31" Type="http://schemas.openxmlformats.org/officeDocument/2006/relationships/hyperlink" Target="http://www.courts.ca.gov/documents/fl123.pdf" TargetMode="External"/><Relationship Id="rId4" Type="http://schemas.openxmlformats.org/officeDocument/2006/relationships/settings" Target="settings.xml"/><Relationship Id="rId9" Type="http://schemas.openxmlformats.org/officeDocument/2006/relationships/hyperlink" Target="http://www.courts.ca.gov/formnumber.htm" TargetMode="External"/><Relationship Id="rId14" Type="http://schemas.openxmlformats.org/officeDocument/2006/relationships/hyperlink" Target="http://www.courts.ca.gov/documents/fl100.pdf" TargetMode="External"/><Relationship Id="rId22" Type="http://schemas.openxmlformats.org/officeDocument/2006/relationships/hyperlink" Target="http://www.courts.ca.gov/documents/fl160.pdf" TargetMode="External"/><Relationship Id="rId27" Type="http://schemas.openxmlformats.org/officeDocument/2006/relationships/hyperlink" Target="http://www.courts.ca.gov/documents/fl180.pdf" TargetMode="External"/><Relationship Id="rId30" Type="http://schemas.openxmlformats.org/officeDocument/2006/relationships/hyperlink" Target="http://www.courts.ca.gov/documents/fl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Dept</dc:creator>
  <cp:lastModifiedBy>User</cp:lastModifiedBy>
  <cp:revision>22</cp:revision>
  <cp:lastPrinted>2013-11-19T19:15:00Z</cp:lastPrinted>
  <dcterms:created xsi:type="dcterms:W3CDTF">2013-11-18T22:50:00Z</dcterms:created>
  <dcterms:modified xsi:type="dcterms:W3CDTF">2019-11-06T22:19:00Z</dcterms:modified>
</cp:coreProperties>
</file>