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FD" w:rsidRPr="008825A0" w:rsidRDefault="002B13FD">
      <w:pPr>
        <w:rPr>
          <w:b/>
        </w:rPr>
      </w:pPr>
      <w:r w:rsidRPr="008825A0">
        <w:rPr>
          <w:b/>
          <w:noProof/>
        </w:rPr>
        <mc:AlternateContent>
          <mc:Choice Requires="wps">
            <w:drawing>
              <wp:anchor distT="0" distB="0" distL="114300" distR="114300" simplePos="0" relativeHeight="251661312" behindDoc="0" locked="0" layoutInCell="1" allowOverlap="1" wp14:anchorId="53202541" wp14:editId="1341FF04">
                <wp:simplePos x="0" y="0"/>
                <wp:positionH relativeFrom="column">
                  <wp:posOffset>2435469</wp:posOffset>
                </wp:positionH>
                <wp:positionV relativeFrom="paragraph">
                  <wp:posOffset>307731</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533743" w:rsidRPr="002B13FD" w:rsidRDefault="00533743" w:rsidP="002B13FD">
                            <w:pPr>
                              <w:jc w:val="center"/>
                              <w:rPr>
                                <w:rFonts w:cs="Courier New"/>
                                <w:b/>
                                <w:sz w:val="32"/>
                                <w:szCs w:val="32"/>
                              </w:rPr>
                            </w:pPr>
                            <w:r w:rsidRPr="002B13FD">
                              <w:rPr>
                                <w:rFonts w:cs="Courier New"/>
                                <w:b/>
                                <w:sz w:val="32"/>
                                <w:szCs w:val="32"/>
                              </w:rPr>
                              <w:t>SAN MATEO COUNTY LAW LIBRARY</w:t>
                            </w:r>
                          </w:p>
                          <w:p w:rsidR="00533743" w:rsidRPr="002B13FD" w:rsidRDefault="00533743" w:rsidP="002B13FD">
                            <w:pPr>
                              <w:jc w:val="center"/>
                              <w:rPr>
                                <w:rFonts w:cs="Courier New"/>
                                <w:b/>
                                <w:sz w:val="32"/>
                                <w:szCs w:val="32"/>
                              </w:rPr>
                            </w:pPr>
                            <w:r w:rsidRPr="002B13FD">
                              <w:rPr>
                                <w:rFonts w:cs="Courier New"/>
                                <w:b/>
                                <w:sz w:val="32"/>
                                <w:szCs w:val="32"/>
                              </w:rPr>
                              <w:t>RESEARCH GUIDE</w:t>
                            </w:r>
                            <w:r w:rsidR="00CD562F">
                              <w:rPr>
                                <w:rFonts w:cs="Courier New"/>
                                <w:b/>
                                <w:sz w:val="32"/>
                                <w:szCs w:val="32"/>
                              </w:rPr>
                              <w:t xml:space="preserve"> #</w:t>
                            </w:r>
                            <w:r w:rsidR="00CE4106">
                              <w:rPr>
                                <w:rFonts w:cs="Courier New"/>
                                <w:b/>
                                <w:sz w:val="32"/>
                                <w:szCs w:val="32"/>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1.75pt;margin-top:24.25pt;width:312.25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" stroked="f">
                <v:textbox>
                  <w:txbxContent>
                    <w:p w:rsidR="00533743" w:rsidRPr="002B13FD" w:rsidRDefault="00533743" w:rsidP="002B13FD">
                      <w:pPr>
                        <w:jc w:val="center"/>
                        <w:rPr>
                          <w:rFonts w:cs="Courier New"/>
                          <w:b/>
                          <w:sz w:val="32"/>
                          <w:szCs w:val="32"/>
                        </w:rPr>
                      </w:pPr>
                      <w:r w:rsidRPr="002B13FD">
                        <w:rPr>
                          <w:rFonts w:cs="Courier New"/>
                          <w:b/>
                          <w:sz w:val="32"/>
                          <w:szCs w:val="32"/>
                        </w:rPr>
                        <w:t>SAN MATEO COUNTY LAW LIBRARY</w:t>
                      </w:r>
                    </w:p>
                    <w:p w:rsidR="00533743" w:rsidRPr="002B13FD" w:rsidRDefault="00533743" w:rsidP="002B13FD">
                      <w:pPr>
                        <w:jc w:val="center"/>
                        <w:rPr>
                          <w:rFonts w:cs="Courier New"/>
                          <w:b/>
                          <w:sz w:val="32"/>
                          <w:szCs w:val="32"/>
                        </w:rPr>
                      </w:pPr>
                      <w:r w:rsidRPr="002B13FD">
                        <w:rPr>
                          <w:rFonts w:cs="Courier New"/>
                          <w:b/>
                          <w:sz w:val="32"/>
                          <w:szCs w:val="32"/>
                        </w:rPr>
                        <w:t>RESEARCH GUIDE</w:t>
                      </w:r>
                      <w:r w:rsidR="00CD562F">
                        <w:rPr>
                          <w:rFonts w:cs="Courier New"/>
                          <w:b/>
                          <w:sz w:val="32"/>
                          <w:szCs w:val="32"/>
                        </w:rPr>
                        <w:t xml:space="preserve"> #</w:t>
                      </w:r>
                      <w:r w:rsidR="00CE4106">
                        <w:rPr>
                          <w:rFonts w:cs="Courier New"/>
                          <w:b/>
                          <w:sz w:val="32"/>
                          <w:szCs w:val="32"/>
                        </w:rPr>
                        <w:t>8</w:t>
                      </w:r>
                    </w:p>
                  </w:txbxContent>
                </v:textbox>
              </v:shape>
            </w:pict>
          </mc:Fallback>
        </mc:AlternateContent>
      </w:r>
      <w:r w:rsidRPr="008825A0">
        <w:rPr>
          <w:b/>
          <w:noProof/>
        </w:rPr>
        <mc:AlternateContent>
          <mc:Choice Requires="wps">
            <w:drawing>
              <wp:anchor distT="0" distB="0" distL="114300" distR="114300" simplePos="0" relativeHeight="251659264" behindDoc="0" locked="0" layoutInCell="1" allowOverlap="1" wp14:anchorId="65E0EC1B" wp14:editId="00CEB5BC">
                <wp:simplePos x="0" y="0"/>
                <wp:positionH relativeFrom="column">
                  <wp:posOffset>-408940</wp:posOffset>
                </wp:positionH>
                <wp:positionV relativeFrom="paragraph">
                  <wp:posOffset>-125730</wp:posOffset>
                </wp:positionV>
                <wp:extent cx="2848610" cy="1925320"/>
                <wp:effectExtent l="0" t="0" r="889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1925320"/>
                        </a:xfrm>
                        <a:prstGeom prst="rect">
                          <a:avLst/>
                        </a:prstGeom>
                        <a:solidFill>
                          <a:srgbClr val="FFFFFF"/>
                        </a:solidFill>
                        <a:ln w="9525">
                          <a:noFill/>
                          <a:miter lim="800000"/>
                          <a:headEnd/>
                          <a:tailEnd/>
                        </a:ln>
                      </wps:spPr>
                      <wps:txbx>
                        <w:txbxContent>
                          <w:p w:rsidR="00533743" w:rsidRDefault="00533743">
                            <w:r>
                              <w:rPr>
                                <w:noProof/>
                              </w:rPr>
                              <w:drawing>
                                <wp:inline distT="0" distB="0" distL="0" distR="0" wp14:anchorId="3674EA3D" wp14:editId="3E4B0133">
                                  <wp:extent cx="2622190" cy="15474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9">
                                            <a:extLst>
                                              <a:ext uri="{28A0092B-C50C-407E-A947-70E740481C1C}">
                                                <a14:useLocalDpi xmlns:a14="http://schemas.microsoft.com/office/drawing/2010/main" val="0"/>
                                              </a:ext>
                                            </a:extLst>
                                          </a:blip>
                                          <a:stretch>
                                            <a:fillRect/>
                                          </a:stretch>
                                        </pic:blipFill>
                                        <pic:spPr>
                                          <a:xfrm>
                                            <a:off x="0" y="0"/>
                                            <a:ext cx="2625203" cy="15492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2pt;margin-top:-9.9pt;width:224.3pt;height:1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" stroked="f">
                <v:textbox>
                  <w:txbxContent>
                    <w:p w:rsidR="00533743" w:rsidRDefault="00533743">
                      <w:r>
                        <w:rPr>
                          <w:noProof/>
                        </w:rPr>
                        <w:drawing>
                          <wp:inline distT="0" distB="0" distL="0" distR="0" wp14:anchorId="3674EA3D" wp14:editId="3E4B0133">
                            <wp:extent cx="2622190" cy="15474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10">
                                      <a:extLst>
                                        <a:ext uri="{28A0092B-C50C-407E-A947-70E740481C1C}">
                                          <a14:useLocalDpi xmlns:a14="http://schemas.microsoft.com/office/drawing/2010/main" val="0"/>
                                        </a:ext>
                                      </a:extLst>
                                    </a:blip>
                                    <a:stretch>
                                      <a:fillRect/>
                                    </a:stretch>
                                  </pic:blipFill>
                                  <pic:spPr>
                                    <a:xfrm>
                                      <a:off x="0" y="0"/>
                                      <a:ext cx="2625203" cy="1549224"/>
                                    </a:xfrm>
                                    <a:prstGeom prst="rect">
                                      <a:avLst/>
                                    </a:prstGeom>
                                  </pic:spPr>
                                </pic:pic>
                              </a:graphicData>
                            </a:graphic>
                          </wp:inline>
                        </w:drawing>
                      </w:r>
                    </w:p>
                  </w:txbxContent>
                </v:textbox>
              </v:shape>
            </w:pict>
          </mc:Fallback>
        </mc:AlternateContent>
      </w:r>
    </w:p>
    <w:p w:rsidR="002B13FD" w:rsidRPr="008825A0" w:rsidRDefault="002B13FD" w:rsidP="002B13FD"/>
    <w:p w:rsidR="002B13FD" w:rsidRPr="008825A0" w:rsidRDefault="002B13FD" w:rsidP="002B13FD"/>
    <w:p w:rsidR="002B13FD" w:rsidRPr="008825A0" w:rsidRDefault="002B13FD" w:rsidP="002B13FD"/>
    <w:p w:rsidR="007A38CC" w:rsidRDefault="007A38CC" w:rsidP="007A38CC">
      <w:pPr>
        <w:tabs>
          <w:tab w:val="left" w:pos="8114"/>
        </w:tabs>
      </w:pPr>
    </w:p>
    <w:p w:rsidR="007A38CC" w:rsidRDefault="007A38CC" w:rsidP="007A38CC">
      <w:pPr>
        <w:tabs>
          <w:tab w:val="left" w:pos="8114"/>
        </w:tabs>
        <w:rPr>
          <w:b/>
          <w:sz w:val="32"/>
          <w:szCs w:val="32"/>
          <w:u w:val="single"/>
        </w:rPr>
      </w:pPr>
    </w:p>
    <w:p w:rsidR="00FE53B9" w:rsidRPr="008825A0" w:rsidRDefault="007A38CC" w:rsidP="00415EFF">
      <w:pPr>
        <w:tabs>
          <w:tab w:val="left" w:pos="8114"/>
        </w:tabs>
        <w:jc w:val="center"/>
        <w:rPr>
          <w:b/>
          <w:u w:val="single"/>
        </w:rPr>
      </w:pPr>
      <w:r>
        <w:rPr>
          <w:b/>
          <w:sz w:val="32"/>
          <w:szCs w:val="32"/>
          <w:u w:val="single"/>
        </w:rPr>
        <w:t xml:space="preserve">HOW TO RESCHEDULE A HEARING OR TRIAL: </w:t>
      </w:r>
      <w:r w:rsidR="005C07A0" w:rsidRPr="008825A0">
        <w:rPr>
          <w:b/>
          <w:sz w:val="32"/>
          <w:szCs w:val="32"/>
          <w:u w:val="single"/>
        </w:rPr>
        <w:t>MOTION TO CONTINUE</w:t>
      </w:r>
    </w:p>
    <w:p w:rsidR="00CD562F" w:rsidRPr="008825A0" w:rsidRDefault="00CD562F" w:rsidP="00CD562F">
      <w:r w:rsidRPr="008825A0">
        <w:t>This resource guide only provides guidance, and does not constitute legal advice. If you need legal advice you need to speak with an attorney. To find an attorney to assist you, you may contact the San Mateo County Lawyer Referral Service at (650) 369-4149.</w:t>
      </w:r>
    </w:p>
    <w:p w:rsidR="00CD562F" w:rsidRPr="008825A0" w:rsidRDefault="00CD562F" w:rsidP="00FE53B9">
      <w:pPr>
        <w:spacing w:line="240" w:lineRule="auto"/>
        <w:rPr>
          <w:b/>
        </w:rPr>
      </w:pPr>
    </w:p>
    <w:p w:rsidR="00FE53B9" w:rsidRPr="008825A0" w:rsidRDefault="00E763D7" w:rsidP="00FE53B9">
      <w:pPr>
        <w:spacing w:line="240" w:lineRule="auto"/>
        <w:rPr>
          <w:b/>
        </w:rPr>
      </w:pPr>
      <w:r w:rsidRPr="008825A0">
        <w:rPr>
          <w:b/>
        </w:rPr>
        <w:t>WHAT IS A MOTION TO CONTINUE</w:t>
      </w:r>
      <w:r w:rsidR="00FE53B9" w:rsidRPr="008825A0">
        <w:rPr>
          <w:b/>
        </w:rPr>
        <w:t>?</w:t>
      </w:r>
    </w:p>
    <w:p w:rsidR="005D16BA" w:rsidRPr="008825A0" w:rsidRDefault="00E763D7" w:rsidP="00FE53B9">
      <w:pPr>
        <w:spacing w:line="240" w:lineRule="auto"/>
        <w:ind w:left="720"/>
      </w:pPr>
      <w:r w:rsidRPr="008825A0">
        <w:t xml:space="preserve">A </w:t>
      </w:r>
      <w:r w:rsidR="00CD562F" w:rsidRPr="008825A0">
        <w:t>Motion to C</w:t>
      </w:r>
      <w:r w:rsidR="007B0E7E" w:rsidRPr="008825A0">
        <w:t xml:space="preserve">ontinue is a </w:t>
      </w:r>
      <w:r w:rsidR="00CD562F" w:rsidRPr="008825A0">
        <w:t xml:space="preserve">request by one or both parties in a legal dispute to the Court </w:t>
      </w:r>
      <w:r w:rsidR="007B0E7E" w:rsidRPr="008825A0">
        <w:t>to extend</w:t>
      </w:r>
      <w:r w:rsidR="007A38CC">
        <w:t xml:space="preserve"> or reschedule</w:t>
      </w:r>
      <w:r w:rsidR="007B0E7E" w:rsidRPr="008825A0">
        <w:t xml:space="preserve"> a </w:t>
      </w:r>
      <w:r w:rsidR="007E4AA2" w:rsidRPr="008825A0">
        <w:t xml:space="preserve">hearing or </w:t>
      </w:r>
      <w:r w:rsidR="007B0E7E" w:rsidRPr="008825A0">
        <w:t>trial date</w:t>
      </w:r>
      <w:r w:rsidR="007E4AA2" w:rsidRPr="008825A0">
        <w:t xml:space="preserve"> to a specified new date</w:t>
      </w:r>
      <w:r w:rsidR="00FE53B9" w:rsidRPr="008825A0">
        <w:t>.</w:t>
      </w:r>
    </w:p>
    <w:p w:rsidR="003F6D14" w:rsidRPr="008825A0" w:rsidRDefault="003F6D14" w:rsidP="003F6D14">
      <w:pPr>
        <w:spacing w:line="240" w:lineRule="auto"/>
        <w:rPr>
          <w:b/>
        </w:rPr>
      </w:pPr>
      <w:r w:rsidRPr="008825A0">
        <w:rPr>
          <w:b/>
        </w:rPr>
        <w:t>WHY MUST I NEED ONE?</w:t>
      </w:r>
    </w:p>
    <w:p w:rsidR="007E4AA2" w:rsidRPr="008825A0" w:rsidRDefault="00095017" w:rsidP="007E4AA2">
      <w:pPr>
        <w:spacing w:line="240" w:lineRule="auto"/>
        <w:ind w:left="720"/>
      </w:pPr>
      <w:r w:rsidRPr="008825A0">
        <w:t xml:space="preserve">If you </w:t>
      </w:r>
      <w:r w:rsidR="007E4AA2" w:rsidRPr="008825A0">
        <w:rPr>
          <w:b/>
        </w:rPr>
        <w:t xml:space="preserve">have good cause </w:t>
      </w:r>
      <w:r w:rsidR="007E4AA2" w:rsidRPr="008825A0">
        <w:t xml:space="preserve">to delay </w:t>
      </w:r>
      <w:r w:rsidR="00CD562F" w:rsidRPr="008825A0">
        <w:t xml:space="preserve">a </w:t>
      </w:r>
      <w:r w:rsidR="007E4AA2" w:rsidRPr="008825A0">
        <w:t>hearing or trial, you must</w:t>
      </w:r>
      <w:r w:rsidR="00CD562F" w:rsidRPr="008825A0">
        <w:t xml:space="preserve"> file a Motion to C</w:t>
      </w:r>
      <w:r w:rsidRPr="008825A0">
        <w:t>ontinue</w:t>
      </w:r>
      <w:r w:rsidR="00CD562F" w:rsidRPr="008825A0">
        <w:t xml:space="preserve"> with the Court.  </w:t>
      </w:r>
    </w:p>
    <w:p w:rsidR="00FE53B9" w:rsidRPr="008825A0" w:rsidRDefault="007E4AA2" w:rsidP="007E4AA2">
      <w:pPr>
        <w:spacing w:line="240" w:lineRule="auto"/>
        <w:ind w:left="720"/>
      </w:pPr>
      <w:r w:rsidRPr="008825A0">
        <w:rPr>
          <w:b/>
        </w:rPr>
        <w:t>P</w:t>
      </w:r>
      <w:r w:rsidR="00D617D5" w:rsidRPr="008825A0">
        <w:rPr>
          <w:b/>
        </w:rPr>
        <w:t>lease note,</w:t>
      </w:r>
      <w:r w:rsidR="00CD562F" w:rsidRPr="008825A0">
        <w:t xml:space="preserve"> </w:t>
      </w:r>
      <w:r w:rsidRPr="008825A0">
        <w:t xml:space="preserve">under the Trial Court Delay </w:t>
      </w:r>
      <w:proofErr w:type="spellStart"/>
      <w:r w:rsidRPr="008825A0">
        <w:t>Reducation</w:t>
      </w:r>
      <w:proofErr w:type="spellEnd"/>
      <w:r w:rsidRPr="008825A0">
        <w:t xml:space="preserve"> Act, Courts are required to ensure the prompt disposition of civil cases.  </w:t>
      </w:r>
      <w:r w:rsidR="00D617D5" w:rsidRPr="008825A0">
        <w:t xml:space="preserve"> </w:t>
      </w:r>
      <w:r w:rsidRPr="008825A0">
        <w:t xml:space="preserve">Therefore, granting a Motion to Continue </w:t>
      </w:r>
      <w:proofErr w:type="gramStart"/>
      <w:r w:rsidRPr="008825A0">
        <w:rPr>
          <w:b/>
        </w:rPr>
        <w:t>are</w:t>
      </w:r>
      <w:proofErr w:type="gramEnd"/>
      <w:r w:rsidRPr="008825A0">
        <w:rPr>
          <w:b/>
        </w:rPr>
        <w:t xml:space="preserve"> generally disfavored</w:t>
      </w:r>
      <w:r w:rsidRPr="008825A0">
        <w:t xml:space="preserve"> by courts.  </w:t>
      </w:r>
    </w:p>
    <w:p w:rsidR="005C07A0" w:rsidRPr="008825A0" w:rsidRDefault="00CD562F" w:rsidP="00FE53B9">
      <w:pPr>
        <w:spacing w:line="240" w:lineRule="auto"/>
        <w:ind w:left="720"/>
      </w:pPr>
      <w:r w:rsidRPr="008825A0">
        <w:t>The following are potentially</w:t>
      </w:r>
      <w:r w:rsidR="005C07A0" w:rsidRPr="008825A0">
        <w:t xml:space="preserve"> good cause for </w:t>
      </w:r>
      <w:r w:rsidRPr="008825A0">
        <w:t xml:space="preserve">a trial </w:t>
      </w:r>
      <w:r w:rsidR="005C07A0" w:rsidRPr="008825A0">
        <w:t>continuance:</w:t>
      </w:r>
    </w:p>
    <w:p w:rsidR="005C07A0" w:rsidRPr="008825A0" w:rsidRDefault="005C07A0" w:rsidP="00AA3D53">
      <w:pPr>
        <w:pStyle w:val="ListParagraph"/>
        <w:numPr>
          <w:ilvl w:val="0"/>
          <w:numId w:val="9"/>
        </w:numPr>
        <w:spacing w:line="240" w:lineRule="auto"/>
      </w:pPr>
      <w:r w:rsidRPr="008825A0">
        <w:t>Unavailability of an essential</w:t>
      </w:r>
      <w:r w:rsidR="00D617D5" w:rsidRPr="008825A0">
        <w:t xml:space="preserve"> </w:t>
      </w:r>
      <w:r w:rsidRPr="008825A0">
        <w:t>witness</w:t>
      </w:r>
      <w:r w:rsidR="00CD562F" w:rsidRPr="008825A0">
        <w:t>;</w:t>
      </w:r>
    </w:p>
    <w:p w:rsidR="005C07A0" w:rsidRPr="008825A0" w:rsidRDefault="005C07A0" w:rsidP="00AA3D53">
      <w:pPr>
        <w:pStyle w:val="ListParagraph"/>
        <w:numPr>
          <w:ilvl w:val="0"/>
          <w:numId w:val="9"/>
        </w:numPr>
        <w:spacing w:line="240" w:lineRule="auto"/>
      </w:pPr>
      <w:r w:rsidRPr="008825A0">
        <w:t>Unavailability of another party due to death or other excusable circumstance</w:t>
      </w:r>
      <w:r w:rsidR="00CD562F" w:rsidRPr="008825A0">
        <w:t>;</w:t>
      </w:r>
    </w:p>
    <w:p w:rsidR="0019046B" w:rsidRPr="008825A0" w:rsidRDefault="0019046B" w:rsidP="00AA3D53">
      <w:pPr>
        <w:pStyle w:val="ListParagraph"/>
        <w:numPr>
          <w:ilvl w:val="0"/>
          <w:numId w:val="9"/>
        </w:numPr>
        <w:spacing w:line="240" w:lineRule="auto"/>
      </w:pPr>
      <w:r w:rsidRPr="008825A0">
        <w:t>Unavailability of trial counsel because of death, illness, or other excusable circumstance</w:t>
      </w:r>
      <w:r w:rsidR="00CD562F" w:rsidRPr="008825A0">
        <w:t>; and/or</w:t>
      </w:r>
    </w:p>
    <w:p w:rsidR="0019046B" w:rsidRPr="008825A0" w:rsidRDefault="0019046B" w:rsidP="0019046B">
      <w:pPr>
        <w:pStyle w:val="ListParagraph"/>
        <w:numPr>
          <w:ilvl w:val="0"/>
          <w:numId w:val="9"/>
        </w:numPr>
        <w:spacing w:line="240" w:lineRule="auto"/>
      </w:pPr>
      <w:r w:rsidRPr="008825A0">
        <w:t>Substitution of trial counsel where there is an “affirmative showing that the substitution is requi</w:t>
      </w:r>
      <w:r w:rsidR="00CD562F" w:rsidRPr="008825A0">
        <w:t>red in the interests of justice.”</w:t>
      </w:r>
    </w:p>
    <w:p w:rsidR="00530CAF" w:rsidRPr="008825A0" w:rsidRDefault="00530CAF" w:rsidP="0019046B">
      <w:pPr>
        <w:pStyle w:val="ListParagraph"/>
        <w:spacing w:line="240" w:lineRule="auto"/>
        <w:ind w:left="1440"/>
      </w:pPr>
    </w:p>
    <w:p w:rsidR="0087612D" w:rsidRDefault="00F82DDA" w:rsidP="00EB6530">
      <w:pPr>
        <w:pStyle w:val="ListParagraph"/>
        <w:spacing w:line="240" w:lineRule="auto"/>
        <w:rPr>
          <w:b/>
        </w:rPr>
      </w:pPr>
      <w:r w:rsidRPr="008825A0">
        <w:t xml:space="preserve">To read </w:t>
      </w:r>
      <w:r w:rsidR="00CD562F" w:rsidRPr="008825A0">
        <w:t>a more</w:t>
      </w:r>
      <w:r w:rsidRPr="008825A0">
        <w:t xml:space="preserve"> complete list of </w:t>
      </w:r>
      <w:r w:rsidR="00CD562F" w:rsidRPr="008825A0">
        <w:t xml:space="preserve">good cause </w:t>
      </w:r>
      <w:r w:rsidRPr="008825A0">
        <w:t>ju</w:t>
      </w:r>
      <w:r w:rsidR="00AA3D53" w:rsidRPr="008825A0">
        <w:t xml:space="preserve">stifications, </w:t>
      </w:r>
      <w:r w:rsidR="00CD562F" w:rsidRPr="008825A0">
        <w:t>please see</w:t>
      </w:r>
      <w:r w:rsidR="00EB6530">
        <w:t>:</w:t>
      </w:r>
      <w:r w:rsidRPr="008825A0">
        <w:t xml:space="preserve"> </w:t>
      </w:r>
      <w:hyperlink r:id="rId11" w:history="1">
        <w:r w:rsidR="00EB6530" w:rsidRPr="00EB6530">
          <w:rPr>
            <w:rStyle w:val="Hyperlink"/>
          </w:rPr>
          <w:t>CRC 3.1332 (b)</w:t>
        </w:r>
      </w:hyperlink>
    </w:p>
    <w:p w:rsidR="00EB6530" w:rsidRDefault="00EB6530" w:rsidP="00FE53B9">
      <w:pPr>
        <w:spacing w:line="240" w:lineRule="auto"/>
        <w:rPr>
          <w:b/>
        </w:rPr>
      </w:pPr>
    </w:p>
    <w:p w:rsidR="00FE53B9" w:rsidRPr="008825A0" w:rsidRDefault="0052485C" w:rsidP="00FE53B9">
      <w:pPr>
        <w:spacing w:line="240" w:lineRule="auto"/>
        <w:rPr>
          <w:b/>
        </w:rPr>
      </w:pPr>
      <w:r w:rsidRPr="008825A0">
        <w:rPr>
          <w:b/>
        </w:rPr>
        <w:t>HOW DO I FILE A MOTION TO CONTINUE?</w:t>
      </w:r>
    </w:p>
    <w:p w:rsidR="003B035F" w:rsidRPr="008825A0" w:rsidRDefault="00CD562F" w:rsidP="00CD562F">
      <w:pPr>
        <w:spacing w:line="240" w:lineRule="auto"/>
        <w:ind w:left="720"/>
        <w:rPr>
          <w:b/>
        </w:rPr>
      </w:pPr>
      <w:r w:rsidRPr="008825A0">
        <w:rPr>
          <w:b/>
        </w:rPr>
        <w:t>Step 1: Take action ASAP</w:t>
      </w:r>
    </w:p>
    <w:p w:rsidR="00FE53B9" w:rsidRPr="008825A0" w:rsidRDefault="007C6475" w:rsidP="007E4AA2">
      <w:pPr>
        <w:spacing w:line="240" w:lineRule="auto"/>
        <w:ind w:left="1440"/>
      </w:pPr>
      <w:r w:rsidRPr="008825A0">
        <w:lastRenderedPageBreak/>
        <w:t>File your motion as soon as possible!</w:t>
      </w:r>
      <w:r w:rsidR="00CD562F" w:rsidRPr="008825A0">
        <w:t xml:space="preserve"> </w:t>
      </w:r>
      <w:r w:rsidR="00A11C24" w:rsidRPr="008825A0">
        <w:t xml:space="preserve">The </w:t>
      </w:r>
      <w:proofErr w:type="gramStart"/>
      <w:r w:rsidR="00A11C24" w:rsidRPr="008825A0">
        <w:t>continuance  motion</w:t>
      </w:r>
      <w:proofErr w:type="gramEnd"/>
      <w:r w:rsidR="00A11C24" w:rsidRPr="008825A0">
        <w:t xml:space="preserve"> must be made “as soon as reasonable practical once the necessity for the continuance is discovered.” [</w:t>
      </w:r>
      <w:hyperlink r:id="rId12" w:history="1">
        <w:r w:rsidR="00A11C24" w:rsidRPr="00EB6530">
          <w:rPr>
            <w:rStyle w:val="Hyperlink"/>
          </w:rPr>
          <w:t>CRC 3.1332 (b)</w:t>
        </w:r>
      </w:hyperlink>
      <w:r w:rsidR="00A11C24" w:rsidRPr="008825A0">
        <w:t>]</w:t>
      </w:r>
      <w:r w:rsidR="00E8363B" w:rsidRPr="008825A0">
        <w:t xml:space="preserve"> </w:t>
      </w:r>
    </w:p>
    <w:p w:rsidR="00377BA0" w:rsidRPr="008825A0" w:rsidRDefault="007C6475" w:rsidP="007E4AA2">
      <w:pPr>
        <w:spacing w:line="240" w:lineRule="auto"/>
        <w:ind w:left="1080" w:hanging="360"/>
        <w:rPr>
          <w:rFonts w:cstheme="minorHAnsi"/>
          <w:b/>
        </w:rPr>
      </w:pPr>
      <w:r w:rsidRPr="008825A0">
        <w:rPr>
          <w:rFonts w:cstheme="minorHAnsi"/>
          <w:b/>
        </w:rPr>
        <w:t xml:space="preserve"> </w:t>
      </w:r>
      <w:r w:rsidR="007E4AA2" w:rsidRPr="008825A0">
        <w:rPr>
          <w:rFonts w:cstheme="minorHAnsi"/>
          <w:b/>
        </w:rPr>
        <w:t>Step 2: Create the Motion</w:t>
      </w:r>
      <w:r w:rsidR="00783BED">
        <w:rPr>
          <w:rFonts w:cstheme="minorHAnsi"/>
          <w:b/>
        </w:rPr>
        <w:t xml:space="preserve">, a Memorandum of Points and Authorities, and a </w:t>
      </w:r>
      <w:proofErr w:type="spellStart"/>
      <w:r w:rsidR="00783BED">
        <w:rPr>
          <w:rFonts w:cstheme="minorHAnsi"/>
          <w:b/>
        </w:rPr>
        <w:t>Decaralation</w:t>
      </w:r>
      <w:proofErr w:type="spellEnd"/>
    </w:p>
    <w:p w:rsidR="007E4AA2" w:rsidRDefault="007E4AA2" w:rsidP="007E4AA2">
      <w:pPr>
        <w:pStyle w:val="NormalWeb"/>
        <w:ind w:left="1440"/>
        <w:rPr>
          <w:rFonts w:asciiTheme="minorHAnsi" w:hAnsiTheme="minorHAnsi"/>
          <w:sz w:val="22"/>
          <w:szCs w:val="22"/>
        </w:rPr>
      </w:pPr>
      <w:r w:rsidRPr="008825A0">
        <w:rPr>
          <w:rFonts w:asciiTheme="minorHAnsi" w:hAnsiTheme="minorHAnsi"/>
          <w:sz w:val="22"/>
          <w:szCs w:val="22"/>
        </w:rPr>
        <w:t xml:space="preserve">Given the unique nature of each situation, there is no standardized form.  Rather, you must create a Motion to </w:t>
      </w:r>
      <w:proofErr w:type="gramStart"/>
      <w:r w:rsidRPr="008825A0">
        <w:rPr>
          <w:rFonts w:asciiTheme="minorHAnsi" w:hAnsiTheme="minorHAnsi"/>
          <w:sz w:val="22"/>
          <w:szCs w:val="22"/>
        </w:rPr>
        <w:t>Continue</w:t>
      </w:r>
      <w:proofErr w:type="gramEnd"/>
      <w:r w:rsidRPr="008825A0">
        <w:rPr>
          <w:rFonts w:asciiTheme="minorHAnsi" w:hAnsiTheme="minorHAnsi"/>
          <w:sz w:val="22"/>
          <w:szCs w:val="22"/>
        </w:rPr>
        <w:t xml:space="preserve"> yourself</w:t>
      </w:r>
      <w:r w:rsidR="00783BED">
        <w:rPr>
          <w:rFonts w:asciiTheme="minorHAnsi" w:hAnsiTheme="minorHAnsi"/>
          <w:sz w:val="22"/>
          <w:szCs w:val="22"/>
        </w:rPr>
        <w:t>.</w:t>
      </w:r>
    </w:p>
    <w:p w:rsidR="00783BED" w:rsidRDefault="00783BED" w:rsidP="007E4AA2">
      <w:pPr>
        <w:pStyle w:val="NormalWeb"/>
        <w:ind w:left="1440"/>
        <w:rPr>
          <w:rFonts w:asciiTheme="minorHAnsi" w:hAnsiTheme="minorHAnsi"/>
          <w:sz w:val="22"/>
          <w:szCs w:val="22"/>
        </w:rPr>
      </w:pPr>
      <w:r>
        <w:rPr>
          <w:rFonts w:asciiTheme="minorHAnsi" w:hAnsiTheme="minorHAnsi"/>
          <w:sz w:val="22"/>
          <w:szCs w:val="22"/>
        </w:rPr>
        <w:t xml:space="preserve">In addition to the motion itself, you must also create </w:t>
      </w:r>
      <w:r w:rsidRPr="00783BED">
        <w:rPr>
          <w:rFonts w:asciiTheme="minorHAnsi" w:hAnsiTheme="minorHAnsi"/>
          <w:b/>
          <w:sz w:val="22"/>
          <w:szCs w:val="22"/>
        </w:rPr>
        <w:t xml:space="preserve">Memorandum of Points and Authorities </w:t>
      </w:r>
      <w:r>
        <w:rPr>
          <w:rFonts w:asciiTheme="minorHAnsi" w:hAnsiTheme="minorHAnsi"/>
          <w:sz w:val="22"/>
          <w:szCs w:val="22"/>
        </w:rPr>
        <w:t>that is attached to the Motion itself.  The Memorandum of Points and Authorities sets forth the background of your case as well as the legal argument of why there is good cause for the Court to grant your Motion.</w:t>
      </w:r>
    </w:p>
    <w:p w:rsidR="00783BED" w:rsidRPr="008825A0" w:rsidRDefault="00783BED" w:rsidP="007E4AA2">
      <w:pPr>
        <w:pStyle w:val="NormalWeb"/>
        <w:ind w:left="1440"/>
        <w:rPr>
          <w:rFonts w:asciiTheme="minorHAnsi" w:hAnsiTheme="minorHAnsi"/>
          <w:sz w:val="22"/>
          <w:szCs w:val="22"/>
        </w:rPr>
      </w:pPr>
      <w:r>
        <w:rPr>
          <w:rFonts w:asciiTheme="minorHAnsi" w:hAnsiTheme="minorHAnsi"/>
          <w:sz w:val="22"/>
          <w:szCs w:val="22"/>
        </w:rPr>
        <w:t xml:space="preserve">Finally, you must also create a </w:t>
      </w:r>
      <w:r w:rsidRPr="00783BED">
        <w:rPr>
          <w:rFonts w:asciiTheme="minorHAnsi" w:hAnsiTheme="minorHAnsi"/>
          <w:b/>
          <w:sz w:val="22"/>
          <w:szCs w:val="22"/>
        </w:rPr>
        <w:t>Declaration</w:t>
      </w:r>
      <w:r>
        <w:rPr>
          <w:rFonts w:asciiTheme="minorHAnsi" w:hAnsiTheme="minorHAnsi"/>
          <w:sz w:val="22"/>
          <w:szCs w:val="22"/>
        </w:rPr>
        <w:t xml:space="preserve"> that sets forth the facts as to why you must </w:t>
      </w:r>
      <w:proofErr w:type="spellStart"/>
      <w:r>
        <w:rPr>
          <w:rFonts w:asciiTheme="minorHAnsi" w:hAnsiTheme="minorHAnsi"/>
          <w:sz w:val="22"/>
          <w:szCs w:val="22"/>
        </w:rPr>
        <w:t>postpoine</w:t>
      </w:r>
      <w:proofErr w:type="spellEnd"/>
      <w:r>
        <w:rPr>
          <w:rFonts w:asciiTheme="minorHAnsi" w:hAnsiTheme="minorHAnsi"/>
          <w:sz w:val="22"/>
          <w:szCs w:val="22"/>
        </w:rPr>
        <w:t xml:space="preserve"> an upcoming hearing or trial.</w:t>
      </w:r>
    </w:p>
    <w:p w:rsidR="007E4AA2" w:rsidRPr="008825A0" w:rsidRDefault="00783BED" w:rsidP="007E4AA2">
      <w:pPr>
        <w:pStyle w:val="NormalWeb"/>
        <w:ind w:left="1440"/>
        <w:rPr>
          <w:rFonts w:asciiTheme="minorHAnsi" w:hAnsiTheme="minorHAnsi"/>
          <w:sz w:val="22"/>
          <w:szCs w:val="22"/>
        </w:rPr>
      </w:pPr>
      <w:r>
        <w:rPr>
          <w:rFonts w:asciiTheme="minorHAnsi" w:hAnsiTheme="minorHAnsi"/>
          <w:sz w:val="22"/>
          <w:szCs w:val="22"/>
        </w:rPr>
        <w:t>Again, there are no standardized forms</w:t>
      </w:r>
      <w:r w:rsidR="004864C7">
        <w:rPr>
          <w:rFonts w:asciiTheme="minorHAnsi" w:hAnsiTheme="minorHAnsi"/>
          <w:sz w:val="22"/>
          <w:szCs w:val="22"/>
        </w:rPr>
        <w:t xml:space="preserve">.  </w:t>
      </w:r>
      <w:r w:rsidR="007E4AA2" w:rsidRPr="008825A0">
        <w:rPr>
          <w:rFonts w:asciiTheme="minorHAnsi" w:hAnsiTheme="minorHAnsi"/>
          <w:sz w:val="22"/>
          <w:szCs w:val="22"/>
        </w:rPr>
        <w:t>There are, however, many samples and templates that can help you.   Here are two sources:</w:t>
      </w:r>
    </w:p>
    <w:p w:rsidR="004864C7" w:rsidRPr="004864C7" w:rsidRDefault="007E4AA2" w:rsidP="004864C7">
      <w:pPr>
        <w:pStyle w:val="NormalWeb"/>
        <w:numPr>
          <w:ilvl w:val="0"/>
          <w:numId w:val="11"/>
        </w:numPr>
        <w:rPr>
          <w:rFonts w:asciiTheme="minorHAnsi" w:hAnsiTheme="minorHAnsi"/>
          <w:sz w:val="22"/>
          <w:szCs w:val="22"/>
        </w:rPr>
      </w:pPr>
      <w:r w:rsidRPr="008825A0">
        <w:rPr>
          <w:rFonts w:asciiTheme="minorHAnsi" w:hAnsiTheme="minorHAnsi"/>
          <w:sz w:val="22"/>
          <w:szCs w:val="22"/>
        </w:rPr>
        <w:t xml:space="preserve">Chapter 136 of the </w:t>
      </w:r>
      <w:r w:rsidR="00F51A4B">
        <w:rPr>
          <w:rFonts w:asciiTheme="minorHAnsi" w:hAnsiTheme="minorHAnsi"/>
          <w:sz w:val="22"/>
          <w:szCs w:val="22"/>
        </w:rPr>
        <w:t>‘</w:t>
      </w:r>
      <w:r w:rsidRPr="008825A0">
        <w:rPr>
          <w:rFonts w:asciiTheme="minorHAnsi" w:hAnsiTheme="minorHAnsi"/>
          <w:sz w:val="22"/>
          <w:szCs w:val="22"/>
        </w:rPr>
        <w:t>California Forms of Pleading and Practice</w:t>
      </w:r>
      <w:r w:rsidR="00F51A4B">
        <w:rPr>
          <w:rFonts w:asciiTheme="minorHAnsi" w:hAnsiTheme="minorHAnsi"/>
          <w:sz w:val="22"/>
          <w:szCs w:val="22"/>
        </w:rPr>
        <w:t>’</w:t>
      </w:r>
      <w:r w:rsidRPr="008825A0">
        <w:rPr>
          <w:rFonts w:asciiTheme="minorHAnsi" w:hAnsiTheme="minorHAnsi"/>
          <w:sz w:val="22"/>
          <w:szCs w:val="22"/>
        </w:rPr>
        <w:t xml:space="preserve"> discusses Motions to Continue in depth and offers several templates</w:t>
      </w:r>
      <w:r w:rsidR="004864C7">
        <w:rPr>
          <w:rFonts w:asciiTheme="minorHAnsi" w:hAnsiTheme="minorHAnsi"/>
          <w:sz w:val="22"/>
          <w:szCs w:val="22"/>
        </w:rPr>
        <w:t>, including a Declaration</w:t>
      </w:r>
      <w:r w:rsidRPr="004864C7">
        <w:rPr>
          <w:rFonts w:asciiTheme="minorHAnsi" w:hAnsiTheme="minorHAnsi"/>
          <w:sz w:val="22"/>
          <w:szCs w:val="22"/>
        </w:rPr>
        <w:t>.</w:t>
      </w:r>
      <w:r w:rsidR="004864C7">
        <w:rPr>
          <w:rFonts w:asciiTheme="minorHAnsi" w:hAnsiTheme="minorHAnsi"/>
          <w:sz w:val="22"/>
          <w:szCs w:val="22"/>
        </w:rPr>
        <w:br/>
      </w:r>
    </w:p>
    <w:p w:rsidR="006563EA" w:rsidRPr="008825A0" w:rsidRDefault="004864C7" w:rsidP="008825A0">
      <w:pPr>
        <w:pStyle w:val="NormalWeb"/>
        <w:numPr>
          <w:ilvl w:val="0"/>
          <w:numId w:val="11"/>
        </w:numPr>
        <w:rPr>
          <w:rFonts w:asciiTheme="minorHAnsi" w:hAnsiTheme="minorHAnsi"/>
          <w:sz w:val="22"/>
          <w:szCs w:val="22"/>
        </w:rPr>
      </w:pPr>
      <w:r>
        <w:rPr>
          <w:rFonts w:asciiTheme="minorHAnsi" w:hAnsiTheme="minorHAnsi"/>
          <w:sz w:val="22"/>
          <w:szCs w:val="22"/>
        </w:rPr>
        <w:t xml:space="preserve">A </w:t>
      </w:r>
      <w:r w:rsidR="00F51A4B">
        <w:rPr>
          <w:rFonts w:asciiTheme="minorHAnsi" w:hAnsiTheme="minorHAnsi"/>
          <w:sz w:val="22"/>
          <w:szCs w:val="22"/>
          <w:u w:val="single"/>
        </w:rPr>
        <w:t>SAMPLE</w:t>
      </w:r>
      <w:r w:rsidR="00F51A4B">
        <w:rPr>
          <w:rFonts w:asciiTheme="minorHAnsi" w:hAnsiTheme="minorHAnsi"/>
          <w:sz w:val="22"/>
          <w:szCs w:val="22"/>
        </w:rPr>
        <w:t xml:space="preserve"> Motion </w:t>
      </w:r>
      <w:proofErr w:type="gramStart"/>
      <w:r w:rsidR="00F51A4B">
        <w:rPr>
          <w:rFonts w:asciiTheme="minorHAnsi" w:hAnsiTheme="minorHAnsi"/>
          <w:sz w:val="22"/>
          <w:szCs w:val="22"/>
        </w:rPr>
        <w:t>To</w:t>
      </w:r>
      <w:proofErr w:type="gramEnd"/>
      <w:r w:rsidR="00F51A4B">
        <w:rPr>
          <w:rFonts w:asciiTheme="minorHAnsi" w:hAnsiTheme="minorHAnsi"/>
          <w:sz w:val="22"/>
          <w:szCs w:val="22"/>
        </w:rPr>
        <w:t xml:space="preserve"> Continue</w:t>
      </w:r>
      <w:r>
        <w:rPr>
          <w:rFonts w:asciiTheme="minorHAnsi" w:hAnsiTheme="minorHAnsi"/>
          <w:sz w:val="22"/>
          <w:szCs w:val="22"/>
        </w:rPr>
        <w:t>, Memorandum of Points and Authorities, and a Declaration are attached</w:t>
      </w:r>
      <w:r w:rsidR="006563EA" w:rsidRPr="008825A0">
        <w:rPr>
          <w:rFonts w:asciiTheme="minorHAnsi" w:hAnsiTheme="minorHAnsi"/>
          <w:sz w:val="22"/>
          <w:szCs w:val="22"/>
        </w:rPr>
        <w:t>. It was completed by a hypothetical "</w:t>
      </w:r>
      <w:r w:rsidR="001934ED" w:rsidRPr="008825A0">
        <w:rPr>
          <w:rFonts w:asciiTheme="minorHAnsi" w:hAnsiTheme="minorHAnsi"/>
          <w:sz w:val="22"/>
          <w:szCs w:val="22"/>
        </w:rPr>
        <w:t>Kent Lunar</w:t>
      </w:r>
      <w:r w:rsidR="006563EA" w:rsidRPr="008825A0">
        <w:rPr>
          <w:rFonts w:asciiTheme="minorHAnsi" w:hAnsiTheme="minorHAnsi"/>
          <w:sz w:val="22"/>
          <w:szCs w:val="22"/>
        </w:rPr>
        <w:t xml:space="preserve">," who is asking to continue his trial so he has the opportunity to find a new attorney. </w:t>
      </w:r>
      <w:r w:rsidR="00F51A4B">
        <w:rPr>
          <w:rFonts w:asciiTheme="minorHAnsi" w:hAnsiTheme="minorHAnsi"/>
          <w:sz w:val="22"/>
          <w:szCs w:val="22"/>
          <w:u w:val="single"/>
        </w:rPr>
        <w:t>THIS IS</w:t>
      </w:r>
      <w:r w:rsidRPr="004F5233">
        <w:rPr>
          <w:rFonts w:asciiTheme="minorHAnsi" w:hAnsiTheme="minorHAnsi"/>
          <w:sz w:val="22"/>
          <w:szCs w:val="22"/>
          <w:u w:val="single"/>
        </w:rPr>
        <w:t xml:space="preserve"> ONLY AN EXAMPLE</w:t>
      </w:r>
      <w:r w:rsidR="001934ED" w:rsidRPr="008825A0">
        <w:rPr>
          <w:rFonts w:asciiTheme="minorHAnsi" w:hAnsiTheme="minorHAnsi"/>
          <w:sz w:val="22"/>
          <w:szCs w:val="22"/>
        </w:rPr>
        <w:t>.</w:t>
      </w:r>
      <w:r w:rsidR="006563EA" w:rsidRPr="008825A0">
        <w:rPr>
          <w:rFonts w:asciiTheme="minorHAnsi" w:hAnsiTheme="minorHAnsi"/>
          <w:sz w:val="22"/>
          <w:szCs w:val="22"/>
        </w:rPr>
        <w:t>  You will</w:t>
      </w:r>
      <w:r w:rsidR="00DF358A" w:rsidRPr="008825A0">
        <w:rPr>
          <w:rFonts w:asciiTheme="minorHAnsi" w:hAnsiTheme="minorHAnsi"/>
          <w:sz w:val="22"/>
          <w:szCs w:val="22"/>
        </w:rPr>
        <w:t xml:space="preserve"> need to modify the text </w:t>
      </w:r>
      <w:r w:rsidR="004F5233">
        <w:rPr>
          <w:rFonts w:asciiTheme="minorHAnsi" w:hAnsiTheme="minorHAnsi"/>
          <w:sz w:val="22"/>
          <w:szCs w:val="22"/>
        </w:rPr>
        <w:t xml:space="preserve">extensively </w:t>
      </w:r>
      <w:r w:rsidR="00FE39B2">
        <w:rPr>
          <w:rFonts w:asciiTheme="minorHAnsi" w:hAnsiTheme="minorHAnsi"/>
          <w:sz w:val="22"/>
          <w:szCs w:val="22"/>
        </w:rPr>
        <w:t>so that it makes sense and is</w:t>
      </w:r>
      <w:r w:rsidR="001934ED" w:rsidRPr="008825A0">
        <w:rPr>
          <w:rFonts w:asciiTheme="minorHAnsi" w:hAnsiTheme="minorHAnsi"/>
          <w:sz w:val="22"/>
          <w:szCs w:val="22"/>
        </w:rPr>
        <w:t xml:space="preserve"> relevant to your </w:t>
      </w:r>
      <w:r w:rsidR="004F5233">
        <w:rPr>
          <w:rFonts w:asciiTheme="minorHAnsi" w:hAnsiTheme="minorHAnsi"/>
          <w:sz w:val="22"/>
          <w:szCs w:val="22"/>
        </w:rPr>
        <w:t xml:space="preserve">unique </w:t>
      </w:r>
      <w:r w:rsidR="001934ED" w:rsidRPr="008825A0">
        <w:rPr>
          <w:rFonts w:asciiTheme="minorHAnsi" w:hAnsiTheme="minorHAnsi"/>
          <w:sz w:val="22"/>
          <w:szCs w:val="22"/>
        </w:rPr>
        <w:t>case</w:t>
      </w:r>
      <w:r>
        <w:rPr>
          <w:rFonts w:asciiTheme="minorHAnsi" w:hAnsiTheme="minorHAnsi"/>
          <w:sz w:val="22"/>
          <w:szCs w:val="22"/>
        </w:rPr>
        <w:t>.</w:t>
      </w:r>
    </w:p>
    <w:p w:rsidR="006563EA" w:rsidRPr="00F51A4B" w:rsidRDefault="001934ED" w:rsidP="007E4AA2">
      <w:pPr>
        <w:pStyle w:val="NormalWeb"/>
        <w:ind w:left="1440"/>
        <w:rPr>
          <w:rFonts w:asciiTheme="minorHAnsi" w:hAnsiTheme="minorHAnsi"/>
          <w:b/>
          <w:sz w:val="22"/>
          <w:szCs w:val="22"/>
          <w:u w:val="single"/>
        </w:rPr>
      </w:pPr>
      <w:r w:rsidRPr="00F51A4B">
        <w:rPr>
          <w:rFonts w:asciiTheme="minorHAnsi" w:hAnsiTheme="minorHAnsi"/>
          <w:b/>
          <w:sz w:val="22"/>
          <w:szCs w:val="22"/>
          <w:u w:val="single"/>
        </w:rPr>
        <w:t xml:space="preserve">Please note </w:t>
      </w:r>
      <w:r w:rsidR="006563EA" w:rsidRPr="00F51A4B">
        <w:rPr>
          <w:rFonts w:asciiTheme="minorHAnsi" w:hAnsiTheme="minorHAnsi"/>
          <w:b/>
          <w:sz w:val="22"/>
          <w:szCs w:val="22"/>
          <w:u w:val="single"/>
        </w:rPr>
        <w:t>you must print your motion single-sided</w:t>
      </w:r>
      <w:r w:rsidR="007E4AA2" w:rsidRPr="00F51A4B">
        <w:rPr>
          <w:rFonts w:asciiTheme="minorHAnsi" w:hAnsiTheme="minorHAnsi"/>
          <w:b/>
          <w:sz w:val="22"/>
          <w:szCs w:val="22"/>
          <w:u w:val="single"/>
        </w:rPr>
        <w:t xml:space="preserve"> on </w:t>
      </w:r>
      <w:r w:rsidR="008825A0" w:rsidRPr="00F51A4B">
        <w:rPr>
          <w:rFonts w:asciiTheme="minorHAnsi" w:hAnsiTheme="minorHAnsi"/>
          <w:b/>
          <w:sz w:val="22"/>
          <w:szCs w:val="22"/>
          <w:u w:val="single"/>
        </w:rPr>
        <w:t xml:space="preserve">28-line </w:t>
      </w:r>
      <w:r w:rsidR="007E4AA2" w:rsidRPr="00F51A4B">
        <w:rPr>
          <w:rFonts w:asciiTheme="minorHAnsi" w:hAnsiTheme="minorHAnsi"/>
          <w:b/>
          <w:sz w:val="22"/>
          <w:szCs w:val="22"/>
          <w:u w:val="single"/>
        </w:rPr>
        <w:t>pleading paper</w:t>
      </w:r>
      <w:r w:rsidR="006563EA" w:rsidRPr="00F51A4B">
        <w:rPr>
          <w:rFonts w:asciiTheme="minorHAnsi" w:hAnsiTheme="minorHAnsi"/>
          <w:b/>
          <w:sz w:val="22"/>
          <w:szCs w:val="22"/>
          <w:u w:val="single"/>
        </w:rPr>
        <w:t>; the court will no</w:t>
      </w:r>
      <w:r w:rsidR="007E4AA2" w:rsidRPr="00F51A4B">
        <w:rPr>
          <w:rFonts w:asciiTheme="minorHAnsi" w:hAnsiTheme="minorHAnsi"/>
          <w:b/>
          <w:sz w:val="22"/>
          <w:szCs w:val="22"/>
          <w:u w:val="single"/>
        </w:rPr>
        <w:t>t accept double-sided documents, or documents not on pleading paper.</w:t>
      </w:r>
    </w:p>
    <w:p w:rsidR="006563EA" w:rsidRPr="008825A0" w:rsidRDefault="008825A0" w:rsidP="008825A0">
      <w:pPr>
        <w:pStyle w:val="NormalWeb"/>
        <w:ind w:left="720"/>
        <w:rPr>
          <w:rFonts w:asciiTheme="minorHAnsi" w:hAnsiTheme="minorHAnsi"/>
          <w:b/>
          <w:sz w:val="22"/>
          <w:szCs w:val="22"/>
        </w:rPr>
      </w:pPr>
      <w:r w:rsidRPr="008825A0">
        <w:rPr>
          <w:rFonts w:asciiTheme="minorHAnsi" w:hAnsiTheme="minorHAnsi"/>
          <w:b/>
          <w:sz w:val="22"/>
          <w:szCs w:val="22"/>
        </w:rPr>
        <w:t xml:space="preserve">Step 3: Make Copies </w:t>
      </w:r>
    </w:p>
    <w:p w:rsidR="0087612D" w:rsidRPr="002C2333" w:rsidRDefault="007C6475" w:rsidP="002C2333">
      <w:pPr>
        <w:pStyle w:val="NormalWeb"/>
        <w:ind w:left="1440"/>
        <w:rPr>
          <w:rFonts w:asciiTheme="minorHAnsi" w:hAnsiTheme="minorHAnsi"/>
          <w:sz w:val="22"/>
          <w:szCs w:val="22"/>
        </w:rPr>
      </w:pPr>
      <w:r w:rsidRPr="008825A0">
        <w:rPr>
          <w:rFonts w:asciiTheme="minorHAnsi" w:hAnsiTheme="minorHAnsi"/>
          <w:sz w:val="22"/>
          <w:szCs w:val="22"/>
        </w:rPr>
        <w:t xml:space="preserve">Make </w:t>
      </w:r>
      <w:proofErr w:type="gramStart"/>
      <w:r w:rsidR="00D71FB9" w:rsidRPr="008825A0">
        <w:rPr>
          <w:rFonts w:asciiTheme="minorHAnsi" w:hAnsiTheme="minorHAnsi"/>
          <w:sz w:val="22"/>
          <w:szCs w:val="22"/>
        </w:rPr>
        <w:t>a copies</w:t>
      </w:r>
      <w:proofErr w:type="gramEnd"/>
      <w:r w:rsidRPr="008825A0">
        <w:rPr>
          <w:rFonts w:asciiTheme="minorHAnsi" w:hAnsiTheme="minorHAnsi"/>
          <w:sz w:val="22"/>
          <w:szCs w:val="22"/>
        </w:rPr>
        <w:t xml:space="preserve"> of your motion. Make one for yourself,</w:t>
      </w:r>
      <w:r w:rsidR="00551F73" w:rsidRPr="008825A0">
        <w:rPr>
          <w:rFonts w:asciiTheme="minorHAnsi" w:hAnsiTheme="minorHAnsi"/>
          <w:sz w:val="22"/>
          <w:szCs w:val="22"/>
        </w:rPr>
        <w:t xml:space="preserve"> your</w:t>
      </w:r>
      <w:r w:rsidRPr="008825A0">
        <w:rPr>
          <w:rFonts w:asciiTheme="minorHAnsi" w:hAnsiTheme="minorHAnsi"/>
          <w:sz w:val="22"/>
          <w:szCs w:val="22"/>
        </w:rPr>
        <w:t xml:space="preserve"> lawyer, other</w:t>
      </w:r>
      <w:r w:rsidR="00544822" w:rsidRPr="008825A0">
        <w:rPr>
          <w:rFonts w:asciiTheme="minorHAnsi" w:hAnsiTheme="minorHAnsi"/>
          <w:sz w:val="22"/>
          <w:szCs w:val="22"/>
        </w:rPr>
        <w:t xml:space="preserve"> </w:t>
      </w:r>
      <w:proofErr w:type="gramStart"/>
      <w:r w:rsidR="00544822" w:rsidRPr="008825A0">
        <w:rPr>
          <w:rFonts w:asciiTheme="minorHAnsi" w:hAnsiTheme="minorHAnsi"/>
          <w:sz w:val="22"/>
          <w:szCs w:val="22"/>
        </w:rPr>
        <w:t>part(</w:t>
      </w:r>
      <w:proofErr w:type="spellStart"/>
      <w:proofErr w:type="gramEnd"/>
      <w:r w:rsidR="00544822" w:rsidRPr="008825A0">
        <w:rPr>
          <w:rFonts w:asciiTheme="minorHAnsi" w:hAnsiTheme="minorHAnsi"/>
          <w:sz w:val="22"/>
          <w:szCs w:val="22"/>
        </w:rPr>
        <w:t>ies</w:t>
      </w:r>
      <w:proofErr w:type="spellEnd"/>
      <w:r w:rsidR="00544822" w:rsidRPr="008825A0">
        <w:rPr>
          <w:rFonts w:asciiTheme="minorHAnsi" w:hAnsiTheme="minorHAnsi"/>
          <w:sz w:val="22"/>
          <w:szCs w:val="22"/>
        </w:rPr>
        <w:t>)</w:t>
      </w:r>
      <w:r w:rsidRPr="008825A0">
        <w:rPr>
          <w:rFonts w:asciiTheme="minorHAnsi" w:hAnsiTheme="minorHAnsi"/>
          <w:sz w:val="22"/>
          <w:szCs w:val="22"/>
        </w:rPr>
        <w:t>, and their lawyer (if they have one)</w:t>
      </w:r>
      <w:r w:rsidR="008825A0" w:rsidRPr="008825A0">
        <w:rPr>
          <w:rFonts w:asciiTheme="minorHAnsi" w:hAnsiTheme="minorHAnsi"/>
          <w:sz w:val="22"/>
          <w:szCs w:val="22"/>
        </w:rPr>
        <w:t>, as well as for the Court.</w:t>
      </w:r>
      <w:r w:rsidR="00E9780F">
        <w:rPr>
          <w:rFonts w:asciiTheme="minorHAnsi" w:hAnsiTheme="minorHAnsi"/>
          <w:sz w:val="22"/>
          <w:szCs w:val="22"/>
        </w:rPr>
        <w:t xml:space="preserve"> </w:t>
      </w:r>
    </w:p>
    <w:p w:rsidR="004924EF" w:rsidRPr="008825A0" w:rsidRDefault="008825A0" w:rsidP="008825A0">
      <w:pPr>
        <w:pStyle w:val="NormalWeb"/>
        <w:ind w:left="720"/>
        <w:rPr>
          <w:rFonts w:asciiTheme="minorHAnsi" w:hAnsiTheme="minorHAnsi"/>
          <w:sz w:val="22"/>
          <w:szCs w:val="22"/>
        </w:rPr>
      </w:pPr>
      <w:r w:rsidRPr="008825A0">
        <w:rPr>
          <w:rFonts w:asciiTheme="minorHAnsi" w:hAnsiTheme="minorHAnsi" w:cstheme="minorHAnsi"/>
          <w:b/>
          <w:sz w:val="22"/>
          <w:szCs w:val="22"/>
        </w:rPr>
        <w:t xml:space="preserve">Step 4: Have the Motion served on the other </w:t>
      </w:r>
      <w:proofErr w:type="gramStart"/>
      <w:r w:rsidRPr="008825A0">
        <w:rPr>
          <w:rFonts w:asciiTheme="minorHAnsi" w:hAnsiTheme="minorHAnsi" w:cstheme="minorHAnsi"/>
          <w:b/>
          <w:sz w:val="22"/>
          <w:szCs w:val="22"/>
        </w:rPr>
        <w:t>party(</w:t>
      </w:r>
      <w:proofErr w:type="spellStart"/>
      <w:proofErr w:type="gramEnd"/>
      <w:r w:rsidRPr="008825A0">
        <w:rPr>
          <w:rFonts w:asciiTheme="minorHAnsi" w:hAnsiTheme="minorHAnsi" w:cstheme="minorHAnsi"/>
          <w:b/>
          <w:sz w:val="22"/>
          <w:szCs w:val="22"/>
        </w:rPr>
        <w:t>ies</w:t>
      </w:r>
      <w:proofErr w:type="spellEnd"/>
      <w:r w:rsidRPr="008825A0">
        <w:rPr>
          <w:rFonts w:asciiTheme="minorHAnsi" w:hAnsiTheme="minorHAnsi" w:cstheme="minorHAnsi"/>
          <w:b/>
          <w:sz w:val="22"/>
          <w:szCs w:val="22"/>
        </w:rPr>
        <w:t>)</w:t>
      </w:r>
    </w:p>
    <w:p w:rsidR="008825A0" w:rsidRPr="008825A0" w:rsidRDefault="008825A0" w:rsidP="008825A0">
      <w:pPr>
        <w:pStyle w:val="NormalWeb"/>
        <w:ind w:left="1440"/>
        <w:rPr>
          <w:rFonts w:asciiTheme="minorHAnsi" w:hAnsiTheme="minorHAnsi"/>
          <w:sz w:val="22"/>
          <w:szCs w:val="22"/>
        </w:rPr>
      </w:pPr>
      <w:r w:rsidRPr="008825A0">
        <w:rPr>
          <w:rFonts w:asciiTheme="minorHAnsi" w:hAnsiTheme="minorHAnsi"/>
          <w:sz w:val="22"/>
          <w:szCs w:val="22"/>
        </w:rPr>
        <w:t>You must serve your motion on the other parties to the action so that they are aware of your effort to delay the hearing or trial.  A person over the age of 18 who is not a party to the case must personally deliver or mail a copy of the Motion along with a copy of the unsigned proof of service form on other parties to the action.  The unsigned proof of service form can be attached as the last page of the Motion.</w:t>
      </w:r>
    </w:p>
    <w:p w:rsidR="004924EF" w:rsidRPr="008825A0" w:rsidRDefault="00D5285C" w:rsidP="008825A0">
      <w:pPr>
        <w:pStyle w:val="NormalWeb"/>
        <w:ind w:left="1440"/>
        <w:rPr>
          <w:rFonts w:asciiTheme="minorHAnsi" w:hAnsiTheme="minorHAnsi"/>
          <w:sz w:val="22"/>
          <w:szCs w:val="22"/>
        </w:rPr>
      </w:pPr>
      <w:r w:rsidRPr="008825A0">
        <w:rPr>
          <w:rFonts w:asciiTheme="minorHAnsi" w:hAnsiTheme="minorHAnsi"/>
          <w:sz w:val="22"/>
          <w:szCs w:val="22"/>
        </w:rPr>
        <w:t>The person who is ser</w:t>
      </w:r>
      <w:r w:rsidR="008825A0" w:rsidRPr="008825A0">
        <w:rPr>
          <w:rFonts w:asciiTheme="minorHAnsi" w:hAnsiTheme="minorHAnsi"/>
          <w:sz w:val="22"/>
          <w:szCs w:val="22"/>
        </w:rPr>
        <w:t xml:space="preserve">ving your motion must complete Judicial Council Form </w:t>
      </w:r>
      <w:hyperlink r:id="rId13" w:history="1">
        <w:r w:rsidR="008825A0" w:rsidRPr="00EB6530">
          <w:rPr>
            <w:rStyle w:val="Hyperlink"/>
            <w:rFonts w:asciiTheme="minorHAnsi" w:hAnsiTheme="minorHAnsi"/>
            <w:sz w:val="22"/>
            <w:szCs w:val="22"/>
          </w:rPr>
          <w:t>POS-020</w:t>
        </w:r>
      </w:hyperlink>
      <w:r w:rsidR="008825A0" w:rsidRPr="008825A0">
        <w:rPr>
          <w:rFonts w:asciiTheme="minorHAnsi" w:hAnsiTheme="minorHAnsi"/>
          <w:sz w:val="22"/>
          <w:szCs w:val="22"/>
        </w:rPr>
        <w:t xml:space="preserve">: </w:t>
      </w:r>
      <w:r w:rsidR="004924EF" w:rsidRPr="008825A0">
        <w:rPr>
          <w:rFonts w:asciiTheme="minorHAnsi" w:hAnsiTheme="minorHAnsi"/>
          <w:i/>
          <w:sz w:val="22"/>
          <w:szCs w:val="22"/>
        </w:rPr>
        <w:t xml:space="preserve">Proof of Personal Service </w:t>
      </w:r>
      <w:r w:rsidR="008825A0" w:rsidRPr="008825A0">
        <w:rPr>
          <w:rFonts w:asciiTheme="minorHAnsi" w:hAnsiTheme="minorHAnsi"/>
          <w:i/>
          <w:sz w:val="22"/>
          <w:szCs w:val="22"/>
        </w:rPr>
        <w:t>– Civil</w:t>
      </w:r>
      <w:r w:rsidR="008825A0" w:rsidRPr="008825A0">
        <w:rPr>
          <w:rFonts w:asciiTheme="minorHAnsi" w:hAnsiTheme="minorHAnsi"/>
          <w:sz w:val="22"/>
          <w:szCs w:val="22"/>
        </w:rPr>
        <w:t xml:space="preserve"> </w:t>
      </w:r>
      <w:r w:rsidR="004924EF" w:rsidRPr="008825A0">
        <w:rPr>
          <w:rFonts w:asciiTheme="minorHAnsi" w:hAnsiTheme="minorHAnsi"/>
          <w:sz w:val="22"/>
          <w:szCs w:val="22"/>
        </w:rPr>
        <w:t xml:space="preserve">or a </w:t>
      </w:r>
      <w:hyperlink r:id="rId14" w:history="1">
        <w:r w:rsidR="008825A0" w:rsidRPr="00EB6530">
          <w:rPr>
            <w:rStyle w:val="Hyperlink"/>
            <w:rFonts w:asciiTheme="minorHAnsi" w:hAnsiTheme="minorHAnsi"/>
            <w:sz w:val="22"/>
            <w:szCs w:val="22"/>
          </w:rPr>
          <w:t>POS-030</w:t>
        </w:r>
      </w:hyperlink>
      <w:r w:rsidR="008825A0" w:rsidRPr="008825A0">
        <w:rPr>
          <w:rFonts w:asciiTheme="minorHAnsi" w:hAnsiTheme="minorHAnsi"/>
          <w:sz w:val="22"/>
          <w:szCs w:val="22"/>
        </w:rPr>
        <w:t xml:space="preserve">: </w:t>
      </w:r>
      <w:r w:rsidR="004924EF" w:rsidRPr="008825A0">
        <w:rPr>
          <w:rFonts w:asciiTheme="minorHAnsi" w:hAnsiTheme="minorHAnsi"/>
          <w:i/>
          <w:sz w:val="22"/>
          <w:szCs w:val="22"/>
        </w:rPr>
        <w:t>Proof of S</w:t>
      </w:r>
      <w:r w:rsidR="008825A0" w:rsidRPr="008825A0">
        <w:rPr>
          <w:rFonts w:asciiTheme="minorHAnsi" w:hAnsiTheme="minorHAnsi"/>
          <w:i/>
          <w:sz w:val="22"/>
          <w:szCs w:val="22"/>
        </w:rPr>
        <w:t>ervice by First Class Mail</w:t>
      </w:r>
      <w:r w:rsidR="008825A0" w:rsidRPr="008825A0">
        <w:rPr>
          <w:rFonts w:asciiTheme="minorHAnsi" w:hAnsiTheme="minorHAnsi"/>
          <w:sz w:val="22"/>
          <w:szCs w:val="22"/>
        </w:rPr>
        <w:t xml:space="preserve">.  </w:t>
      </w:r>
      <w:r w:rsidR="00EB6530">
        <w:rPr>
          <w:rFonts w:asciiTheme="minorHAnsi" w:hAnsiTheme="minorHAnsi"/>
          <w:sz w:val="22"/>
          <w:szCs w:val="22"/>
        </w:rPr>
        <w:t xml:space="preserve"> </w:t>
      </w:r>
    </w:p>
    <w:p w:rsidR="006563EA" w:rsidRPr="008825A0" w:rsidRDefault="004924EF" w:rsidP="00A32F92">
      <w:pPr>
        <w:pStyle w:val="NormalWeb"/>
        <w:tabs>
          <w:tab w:val="left" w:pos="720"/>
        </w:tabs>
        <w:ind w:left="1440"/>
        <w:rPr>
          <w:rFonts w:asciiTheme="minorHAnsi" w:hAnsiTheme="minorHAnsi"/>
          <w:sz w:val="22"/>
          <w:szCs w:val="22"/>
        </w:rPr>
      </w:pPr>
      <w:r w:rsidRPr="008825A0">
        <w:rPr>
          <w:rFonts w:asciiTheme="minorHAnsi" w:hAnsiTheme="minorHAnsi"/>
          <w:sz w:val="22"/>
          <w:szCs w:val="22"/>
        </w:rPr>
        <w:lastRenderedPageBreak/>
        <w:t>The proof of service form should be completely filled out</w:t>
      </w:r>
      <w:r w:rsidR="00A32F92">
        <w:rPr>
          <w:rFonts w:asciiTheme="minorHAnsi" w:hAnsiTheme="minorHAnsi"/>
          <w:sz w:val="22"/>
          <w:szCs w:val="22"/>
        </w:rPr>
        <w:t xml:space="preserve"> before being filed with the clerk. M</w:t>
      </w:r>
      <w:bookmarkStart w:id="0" w:name="_GoBack"/>
      <w:bookmarkEnd w:id="0"/>
      <w:r w:rsidR="00A32F92">
        <w:rPr>
          <w:rFonts w:asciiTheme="minorHAnsi" w:hAnsiTheme="minorHAnsi"/>
          <w:sz w:val="22"/>
          <w:szCs w:val="22"/>
        </w:rPr>
        <w:t>ake a copy for your own record.</w:t>
      </w:r>
    </w:p>
    <w:p w:rsidR="00544822" w:rsidRPr="008825A0" w:rsidRDefault="008825A0" w:rsidP="008825A0">
      <w:pPr>
        <w:spacing w:line="240" w:lineRule="auto"/>
        <w:ind w:left="720"/>
        <w:rPr>
          <w:rFonts w:cstheme="minorHAnsi"/>
          <w:b/>
        </w:rPr>
      </w:pPr>
      <w:r w:rsidRPr="008825A0">
        <w:rPr>
          <w:rFonts w:cstheme="minorHAnsi"/>
          <w:b/>
        </w:rPr>
        <w:t>Step 5: File your Motion and Proof of Service with the Court</w:t>
      </w:r>
    </w:p>
    <w:p w:rsidR="00DA732C" w:rsidRDefault="001B7E8E" w:rsidP="004F5233">
      <w:pPr>
        <w:pStyle w:val="Heading4"/>
        <w:ind w:left="1440"/>
        <w:rPr>
          <w:rFonts w:asciiTheme="minorHAnsi" w:hAnsiTheme="minorHAnsi" w:cstheme="minorHAnsi"/>
          <w:b w:val="0"/>
        </w:rPr>
      </w:pPr>
      <w:r w:rsidRPr="008825A0">
        <w:rPr>
          <w:rFonts w:asciiTheme="minorHAnsi" w:hAnsiTheme="minorHAnsi"/>
          <w:sz w:val="22"/>
          <w:szCs w:val="22"/>
        </w:rPr>
        <w:t xml:space="preserve">File your motion </w:t>
      </w:r>
      <w:r w:rsidR="00A32F92" w:rsidRPr="00A32F92">
        <w:rPr>
          <w:rFonts w:asciiTheme="minorHAnsi" w:hAnsiTheme="minorHAnsi"/>
          <w:sz w:val="22"/>
          <w:szCs w:val="22"/>
        </w:rPr>
        <w:t xml:space="preserve">and Proof of Service </w:t>
      </w:r>
      <w:r w:rsidRPr="008825A0">
        <w:rPr>
          <w:rFonts w:asciiTheme="minorHAnsi" w:hAnsiTheme="minorHAnsi"/>
          <w:sz w:val="22"/>
          <w:szCs w:val="22"/>
        </w:rPr>
        <w:t xml:space="preserve">at </w:t>
      </w:r>
      <w:r w:rsidR="00544822" w:rsidRPr="008825A0">
        <w:rPr>
          <w:rFonts w:asciiTheme="minorHAnsi" w:hAnsiTheme="minorHAnsi"/>
          <w:sz w:val="22"/>
          <w:szCs w:val="22"/>
        </w:rPr>
        <w:t xml:space="preserve">the </w:t>
      </w:r>
      <w:r w:rsidR="008825A0" w:rsidRPr="008825A0">
        <w:rPr>
          <w:rFonts w:asciiTheme="minorHAnsi" w:hAnsiTheme="minorHAnsi"/>
          <w:sz w:val="22"/>
          <w:szCs w:val="22"/>
        </w:rPr>
        <w:t xml:space="preserve">San Mateo County </w:t>
      </w:r>
      <w:r w:rsidR="00544822" w:rsidRPr="008825A0">
        <w:rPr>
          <w:rFonts w:asciiTheme="minorHAnsi" w:hAnsiTheme="minorHAnsi"/>
          <w:sz w:val="22"/>
          <w:szCs w:val="22"/>
        </w:rPr>
        <w:t>Hall of Justice</w:t>
      </w:r>
      <w:r w:rsidR="008825A0" w:rsidRPr="008825A0">
        <w:rPr>
          <w:rFonts w:asciiTheme="minorHAnsi" w:hAnsiTheme="minorHAnsi"/>
          <w:sz w:val="22"/>
          <w:szCs w:val="22"/>
        </w:rPr>
        <w:t>,</w:t>
      </w:r>
      <w:r w:rsidRPr="008825A0">
        <w:rPr>
          <w:rFonts w:asciiTheme="minorHAnsi" w:hAnsiTheme="minorHAnsi"/>
          <w:sz w:val="22"/>
          <w:szCs w:val="22"/>
        </w:rPr>
        <w:t xml:space="preserve"> Room A at 400 County </w:t>
      </w:r>
      <w:r w:rsidR="002F4CC2" w:rsidRPr="008825A0">
        <w:rPr>
          <w:rFonts w:asciiTheme="minorHAnsi" w:hAnsiTheme="minorHAnsi"/>
          <w:sz w:val="22"/>
          <w:szCs w:val="22"/>
        </w:rPr>
        <w:t>Center, Redwood City, CA</w:t>
      </w:r>
      <w:r w:rsidR="008825A0">
        <w:rPr>
          <w:rFonts w:asciiTheme="minorHAnsi" w:hAnsiTheme="minorHAnsi"/>
          <w:sz w:val="22"/>
          <w:szCs w:val="22"/>
        </w:rPr>
        <w:t xml:space="preserve">.  </w:t>
      </w:r>
      <w:r w:rsidR="008825A0" w:rsidRPr="008825A0">
        <w:rPr>
          <w:rFonts w:asciiTheme="minorHAnsi" w:hAnsiTheme="minorHAnsi" w:cstheme="minorHAnsi"/>
          <w:b w:val="0"/>
        </w:rPr>
        <w:t xml:space="preserve">Please note that office hours are Monday - Thursday, 8:30 a.m. to 2:00 </w:t>
      </w:r>
      <w:proofErr w:type="spellStart"/>
      <w:r w:rsidR="008825A0" w:rsidRPr="008825A0">
        <w:rPr>
          <w:rFonts w:asciiTheme="minorHAnsi" w:hAnsiTheme="minorHAnsi" w:cstheme="minorHAnsi"/>
          <w:b w:val="0"/>
        </w:rPr>
        <w:t>p.m.</w:t>
      </w:r>
      <w:r w:rsidR="00544822" w:rsidRPr="008825A0">
        <w:rPr>
          <w:rFonts w:asciiTheme="minorHAnsi" w:hAnsiTheme="minorHAnsi"/>
          <w:b w:val="0"/>
          <w:sz w:val="22"/>
          <w:szCs w:val="22"/>
        </w:rPr>
        <w:t>There</w:t>
      </w:r>
      <w:proofErr w:type="spellEnd"/>
      <w:r w:rsidR="00544822" w:rsidRPr="008825A0">
        <w:rPr>
          <w:rFonts w:asciiTheme="minorHAnsi" w:hAnsiTheme="minorHAnsi"/>
          <w:b w:val="0"/>
          <w:sz w:val="22"/>
          <w:szCs w:val="22"/>
        </w:rPr>
        <w:t xml:space="preserve"> is a drop box for </w:t>
      </w:r>
      <w:proofErr w:type="spellStart"/>
      <w:r w:rsidR="00544822" w:rsidRPr="008825A0">
        <w:rPr>
          <w:rFonts w:asciiTheme="minorHAnsi" w:hAnsiTheme="minorHAnsi"/>
          <w:b w:val="0"/>
          <w:sz w:val="22"/>
          <w:szCs w:val="22"/>
        </w:rPr>
        <w:t>after hours</w:t>
      </w:r>
      <w:proofErr w:type="spellEnd"/>
      <w:r w:rsidR="00544822" w:rsidRPr="008825A0">
        <w:rPr>
          <w:rFonts w:asciiTheme="minorHAnsi" w:hAnsiTheme="minorHAnsi"/>
          <w:b w:val="0"/>
          <w:sz w:val="22"/>
          <w:szCs w:val="22"/>
        </w:rPr>
        <w:t xml:space="preserve"> civil filings located outside of the Clerk's Office R</w:t>
      </w:r>
      <w:r w:rsidR="006356F6" w:rsidRPr="008825A0">
        <w:rPr>
          <w:rFonts w:asciiTheme="minorHAnsi" w:hAnsiTheme="minorHAnsi"/>
          <w:b w:val="0"/>
          <w:sz w:val="22"/>
          <w:szCs w:val="22"/>
        </w:rPr>
        <w:t>oom A on the first floor</w:t>
      </w:r>
      <w:r w:rsidR="008825A0" w:rsidRPr="008825A0">
        <w:rPr>
          <w:rFonts w:asciiTheme="minorHAnsi" w:hAnsiTheme="minorHAnsi" w:cstheme="minorHAnsi"/>
          <w:b w:val="0"/>
        </w:rPr>
        <w:t>.</w:t>
      </w:r>
    </w:p>
    <w:p w:rsidR="00DA732C" w:rsidRDefault="00DA732C">
      <w:pPr>
        <w:rPr>
          <w:rFonts w:eastAsia="Times New Roman" w:cstheme="minorHAnsi"/>
          <w:bCs/>
          <w:sz w:val="24"/>
          <w:szCs w:val="24"/>
        </w:rPr>
      </w:pPr>
      <w:r>
        <w:rPr>
          <w:rFonts w:cstheme="minorHAnsi"/>
          <w:b/>
        </w:rPr>
        <w:br w:type="page"/>
      </w: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lastRenderedPageBreak/>
        <w:t>KENT LUNAR</w:t>
      </w: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t>1234 ABC ST.</w:t>
      </w: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t>SAN MATEO, CA, 94401</w:t>
      </w: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t>650-555-5555</w:t>
      </w:r>
    </w:p>
    <w:p w:rsidR="00DA732C" w:rsidRPr="00DF3BC7" w:rsidRDefault="00DA732C" w:rsidP="00DA732C">
      <w:pPr>
        <w:pStyle w:val="AttorneyName"/>
        <w:rPr>
          <w:rFonts w:ascii="Times New Roman" w:hAnsi="Times New Roman"/>
          <w:sz w:val="24"/>
          <w:szCs w:val="24"/>
          <w:u w:val="single"/>
        </w:rPr>
      </w:pP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t>Defendant, In Pro Per</w:t>
      </w:r>
    </w:p>
    <w:p w:rsidR="00DA732C" w:rsidRPr="00DF3BC7" w:rsidRDefault="00DA732C" w:rsidP="00DA732C">
      <w:pPr>
        <w:pStyle w:val="AttorneyName"/>
        <w:rPr>
          <w:rFonts w:ascii="Times New Roman" w:hAnsi="Times New Roman"/>
          <w:sz w:val="24"/>
          <w:szCs w:val="24"/>
        </w:rPr>
      </w:pPr>
    </w:p>
    <w:p w:rsidR="00DA732C" w:rsidRPr="00DF3BC7" w:rsidRDefault="00DA732C" w:rsidP="00DA732C">
      <w:pPr>
        <w:pStyle w:val="AttorneyName"/>
        <w:rPr>
          <w:rFonts w:ascii="Times New Roman" w:hAnsi="Times New Roman"/>
          <w:sz w:val="24"/>
          <w:szCs w:val="24"/>
        </w:rPr>
      </w:pPr>
    </w:p>
    <w:p w:rsidR="00DA732C" w:rsidRPr="00DF3BC7" w:rsidRDefault="00DA732C" w:rsidP="00DA732C">
      <w:pPr>
        <w:pStyle w:val="AttorneyName"/>
        <w:jc w:val="center"/>
        <w:rPr>
          <w:rFonts w:ascii="Times New Roman" w:hAnsi="Times New Roman"/>
          <w:sz w:val="24"/>
          <w:szCs w:val="24"/>
        </w:rPr>
      </w:pPr>
    </w:p>
    <w:p w:rsidR="00DA732C" w:rsidRPr="00DF3BC7" w:rsidRDefault="00DA732C" w:rsidP="00DA732C">
      <w:pPr>
        <w:pStyle w:val="AttorneyName"/>
        <w:jc w:val="center"/>
        <w:rPr>
          <w:rFonts w:ascii="Times New Roman" w:hAnsi="Times New Roman"/>
          <w:sz w:val="24"/>
          <w:szCs w:val="24"/>
        </w:rPr>
      </w:pPr>
      <w:r w:rsidRPr="00DF3BC7">
        <w:rPr>
          <w:rFonts w:ascii="Times New Roman" w:hAnsi="Times New Roman"/>
          <w:sz w:val="24"/>
          <w:szCs w:val="24"/>
        </w:rPr>
        <w:t>SUPERIOR COURT OF CALIFORNIA</w:t>
      </w:r>
      <w:r w:rsidRPr="00DF3BC7">
        <w:rPr>
          <w:rFonts w:ascii="Times New Roman" w:hAnsi="Times New Roman"/>
          <w:sz w:val="24"/>
          <w:szCs w:val="24"/>
        </w:rPr>
        <w:br/>
        <w:t>COUNTY OF SAN MATEO</w:t>
      </w:r>
    </w:p>
    <w:p w:rsidR="00DA732C" w:rsidRPr="00DF3BC7" w:rsidRDefault="00DA732C" w:rsidP="00DA732C">
      <w:pPr>
        <w:pStyle w:val="AttorneyName"/>
        <w:rPr>
          <w:rFonts w:ascii="Times New Roman" w:hAnsi="Times New Roman"/>
          <w:sz w:val="24"/>
          <w:szCs w:val="24"/>
        </w:rPr>
      </w:pPr>
    </w:p>
    <w:p w:rsidR="00DA732C" w:rsidRPr="00DF3BC7" w:rsidRDefault="00DA732C" w:rsidP="00DA732C">
      <w:pPr>
        <w:pStyle w:val="AttorneyName"/>
        <w:rPr>
          <w:rFonts w:ascii="Times New Roman" w:hAnsi="Times New Roman"/>
          <w:sz w:val="24"/>
          <w:szCs w:val="24"/>
        </w:rPr>
      </w:pPr>
    </w:p>
    <w:p w:rsidR="00DA732C" w:rsidRPr="00DF3BC7" w:rsidRDefault="00DA732C" w:rsidP="00DA732C">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A732C" w:rsidRPr="00DF3BC7" w:rsidTr="00E63FB2">
        <w:tc>
          <w:tcPr>
            <w:tcW w:w="4542" w:type="dxa"/>
            <w:tcBorders>
              <w:bottom w:val="single" w:sz="4" w:space="0" w:color="auto"/>
            </w:tcBorders>
          </w:tcPr>
          <w:p w:rsidR="00DA732C" w:rsidRPr="00DF3BC7" w:rsidRDefault="00DA732C" w:rsidP="00E63FB2">
            <w:pPr>
              <w:spacing w:line="453" w:lineRule="exact"/>
            </w:pPr>
            <w:r w:rsidRPr="00DF3BC7">
              <w:t>HENRY ROSHE,</w:t>
            </w:r>
          </w:p>
          <w:p w:rsidR="00DA732C" w:rsidRPr="00DF3BC7" w:rsidRDefault="00DA732C" w:rsidP="00E63FB2">
            <w:pPr>
              <w:tabs>
                <w:tab w:val="left" w:pos="1500"/>
              </w:tabs>
              <w:spacing w:line="453" w:lineRule="exact"/>
            </w:pPr>
            <w:r w:rsidRPr="00DF3BC7">
              <w:tab/>
              <w:t>Plaintiff,</w:t>
            </w:r>
          </w:p>
          <w:p w:rsidR="00DA732C" w:rsidRPr="00DF3BC7" w:rsidRDefault="00DA732C" w:rsidP="00E63FB2">
            <w:pPr>
              <w:tabs>
                <w:tab w:val="left" w:pos="700"/>
              </w:tabs>
              <w:spacing w:line="453" w:lineRule="exact"/>
            </w:pPr>
            <w:r w:rsidRPr="00DF3BC7">
              <w:tab/>
              <w:t>vs.</w:t>
            </w:r>
          </w:p>
          <w:p w:rsidR="00DA732C" w:rsidRPr="00DF3BC7" w:rsidRDefault="00DA732C" w:rsidP="00E63FB2">
            <w:pPr>
              <w:pStyle w:val="AttorneyName"/>
              <w:rPr>
                <w:rFonts w:ascii="Times New Roman" w:hAnsi="Times New Roman"/>
                <w:sz w:val="24"/>
                <w:szCs w:val="24"/>
              </w:rPr>
            </w:pPr>
            <w:r w:rsidRPr="00DF3BC7">
              <w:rPr>
                <w:rFonts w:ascii="Times New Roman" w:hAnsi="Times New Roman"/>
                <w:sz w:val="24"/>
                <w:szCs w:val="24"/>
              </w:rPr>
              <w:t>KENT LUNAR,</w:t>
            </w:r>
          </w:p>
          <w:p w:rsidR="00DA732C" w:rsidRPr="00DF3BC7" w:rsidRDefault="00DA732C" w:rsidP="00E63FB2">
            <w:pPr>
              <w:pStyle w:val="AttorneyName"/>
              <w:rPr>
                <w:rFonts w:ascii="Times New Roman" w:hAnsi="Times New Roman"/>
                <w:sz w:val="24"/>
                <w:szCs w:val="24"/>
              </w:rPr>
            </w:pPr>
          </w:p>
          <w:p w:rsidR="00DA732C" w:rsidRPr="00DF3BC7" w:rsidRDefault="00DA732C" w:rsidP="00E63FB2">
            <w:pPr>
              <w:tabs>
                <w:tab w:val="left" w:pos="1500"/>
              </w:tabs>
              <w:spacing w:line="453" w:lineRule="exact"/>
            </w:pPr>
            <w:r w:rsidRPr="00DF3BC7">
              <w:tab/>
              <w:t>Defendant</w:t>
            </w:r>
          </w:p>
        </w:tc>
        <w:tc>
          <w:tcPr>
            <w:tcW w:w="276" w:type="dxa"/>
          </w:tcPr>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w:t>
            </w:r>
          </w:p>
        </w:tc>
        <w:tc>
          <w:tcPr>
            <w:tcW w:w="4542" w:type="dxa"/>
          </w:tcPr>
          <w:p w:rsidR="00DA732C" w:rsidRPr="00DF3BC7" w:rsidRDefault="00DA732C" w:rsidP="00E63FB2">
            <w:pPr>
              <w:pStyle w:val="SingleSpacing"/>
              <w:rPr>
                <w:rFonts w:ascii="Times New Roman" w:hAnsi="Times New Roman"/>
                <w:sz w:val="24"/>
                <w:szCs w:val="24"/>
                <w:u w:val="single"/>
              </w:rPr>
            </w:pPr>
            <w:bookmarkStart w:id="1" w:name="CaseNumber"/>
            <w:bookmarkEnd w:id="1"/>
            <w:r w:rsidRPr="00DF3BC7">
              <w:rPr>
                <w:rFonts w:ascii="Times New Roman" w:hAnsi="Times New Roman"/>
                <w:sz w:val="24"/>
                <w:szCs w:val="24"/>
              </w:rPr>
              <w:t>Case No.: 34-2009-00000001</w:t>
            </w:r>
          </w:p>
          <w:p w:rsidR="00DA732C" w:rsidRPr="00DF3BC7" w:rsidRDefault="00DA732C" w:rsidP="00E63FB2">
            <w:pPr>
              <w:pStyle w:val="SingleSpacing"/>
              <w:rPr>
                <w:rFonts w:ascii="Times New Roman" w:hAnsi="Times New Roman"/>
                <w:sz w:val="24"/>
                <w:szCs w:val="24"/>
              </w:rPr>
            </w:pPr>
          </w:p>
          <w:p w:rsidR="00DA732C" w:rsidRDefault="00DA732C" w:rsidP="00E63FB2">
            <w:pPr>
              <w:pStyle w:val="SingleSpacing"/>
              <w:rPr>
                <w:rFonts w:ascii="Times New Roman" w:hAnsi="Times New Roman"/>
                <w:sz w:val="24"/>
                <w:szCs w:val="24"/>
              </w:rPr>
            </w:pPr>
          </w:p>
          <w:p w:rsidR="00DA732C" w:rsidRDefault="00DA732C" w:rsidP="00E63FB2">
            <w:pPr>
              <w:pStyle w:val="SingleSpacing"/>
              <w:rPr>
                <w:rFonts w:ascii="Times New Roman" w:hAnsi="Times New Roman"/>
                <w:sz w:val="24"/>
                <w:szCs w:val="24"/>
              </w:rPr>
            </w:pPr>
          </w:p>
          <w:p w:rsidR="00DA732C" w:rsidRDefault="00DA732C" w:rsidP="00E63FB2">
            <w:pPr>
              <w:pStyle w:val="SingleSpacing"/>
              <w:rPr>
                <w:rFonts w:ascii="Times New Roman" w:hAnsi="Times New Roman"/>
                <w:sz w:val="24"/>
                <w:szCs w:val="24"/>
              </w:rPr>
            </w:pPr>
          </w:p>
          <w:p w:rsidR="00DA732C" w:rsidRPr="00DF3BC7" w:rsidRDefault="00DA732C" w:rsidP="00E63FB2">
            <w:pPr>
              <w:pStyle w:val="SingleSpacing"/>
              <w:rPr>
                <w:rFonts w:ascii="Times New Roman" w:hAnsi="Times New Roman"/>
                <w:sz w:val="24"/>
                <w:szCs w:val="24"/>
              </w:rPr>
            </w:pPr>
            <w:r w:rsidRPr="00DF3BC7">
              <w:rPr>
                <w:rFonts w:ascii="Times New Roman" w:hAnsi="Times New Roman"/>
                <w:sz w:val="24"/>
                <w:szCs w:val="24"/>
              </w:rPr>
              <w:t xml:space="preserve">NOTICE OF MOTION AND MOTION TO CONTINUE </w:t>
            </w:r>
            <w:r>
              <w:rPr>
                <w:rFonts w:ascii="Times New Roman" w:hAnsi="Times New Roman"/>
                <w:sz w:val="24"/>
                <w:szCs w:val="24"/>
              </w:rPr>
              <w:t>TRIAL</w:t>
            </w:r>
            <w:r w:rsidRPr="00DF3BC7">
              <w:rPr>
                <w:rFonts w:ascii="Times New Roman" w:hAnsi="Times New Roman"/>
                <w:sz w:val="24"/>
                <w:szCs w:val="24"/>
              </w:rPr>
              <w:t>; POINTS AND AUTHORITIES; DECLARATION OF</w:t>
            </w:r>
            <w:r w:rsidRPr="00DF3BC7">
              <w:rPr>
                <w:rFonts w:ascii="Times New Roman" w:hAnsi="Times New Roman"/>
                <w:sz w:val="24"/>
                <w:szCs w:val="24"/>
              </w:rPr>
              <w:br/>
              <w:t>KENT LUNAR</w:t>
            </w:r>
          </w:p>
          <w:p w:rsidR="00DA732C" w:rsidRPr="00DF3BC7" w:rsidRDefault="00DA732C" w:rsidP="00E63FB2">
            <w:pPr>
              <w:pStyle w:val="SingleSpacing"/>
              <w:rPr>
                <w:rFonts w:ascii="Times New Roman" w:hAnsi="Times New Roman"/>
                <w:sz w:val="24"/>
                <w:szCs w:val="24"/>
              </w:rPr>
            </w:pPr>
          </w:p>
          <w:p w:rsidR="00DA732C" w:rsidRPr="00DF3BC7" w:rsidRDefault="00DA732C" w:rsidP="00E63FB2">
            <w:pPr>
              <w:pStyle w:val="SingleSpacing"/>
              <w:rPr>
                <w:rFonts w:ascii="Times New Roman" w:hAnsi="Times New Roman"/>
                <w:sz w:val="24"/>
                <w:szCs w:val="24"/>
              </w:rPr>
            </w:pPr>
          </w:p>
        </w:tc>
      </w:tr>
    </w:tbl>
    <w:p w:rsidR="00DA732C" w:rsidRPr="00DF3BC7" w:rsidRDefault="00DA732C" w:rsidP="00DA732C">
      <w:pPr>
        <w:spacing w:line="453" w:lineRule="exact"/>
      </w:pPr>
      <w:r w:rsidRPr="00DF3BC7">
        <w:t>To plaintiff, HENRY ROSHE, and to his attorney(s) of record:</w:t>
      </w:r>
    </w:p>
    <w:p w:rsidR="00DA732C" w:rsidRPr="00DF3BC7" w:rsidRDefault="00DA732C" w:rsidP="00DA732C">
      <w:pPr>
        <w:spacing w:line="453" w:lineRule="exact"/>
      </w:pPr>
    </w:p>
    <w:p w:rsidR="00DA732C" w:rsidRPr="00DF3BC7" w:rsidRDefault="00DA732C" w:rsidP="00DA732C">
      <w:pPr>
        <w:spacing w:line="453" w:lineRule="exact"/>
      </w:pPr>
      <w:r w:rsidRPr="00DF3BC7">
        <w:t xml:space="preserve">NOTICE IS HEREBY GIVEN that on April 15, 2013 at 8:00 a.m., or as soon thereafter as the matter may be heard, in Department XX of this court, located at 400 County Center, Redwood City, CA, 94063, defendant, KENT LUNAR, will, and hereby does, move for an order continuing the </w:t>
      </w:r>
      <w:r>
        <w:t>trial</w:t>
      </w:r>
      <w:r w:rsidRPr="00DF3BC7">
        <w:t>, heretofore set for June 4, 2013, reopening discovery until 30 days prior to the new trial date, and referring this matter back to the case management program for trial setting. The motion will be made on the grounds that the defendant’s attorney has been unavailable due to death, and substantial discovery remains to be completed, and the defendant is unable to adequately prepare this case for trial either through new counsel or as a self-represented litigant in the time remaining.</w:t>
      </w:r>
    </w:p>
    <w:p w:rsidR="00DA732C" w:rsidRPr="00DF3BC7" w:rsidRDefault="00DA732C" w:rsidP="00DA732C">
      <w:pPr>
        <w:spacing w:line="453" w:lineRule="exact"/>
      </w:pPr>
    </w:p>
    <w:p w:rsidR="00DA732C" w:rsidRPr="00DF3BC7" w:rsidRDefault="00DA732C" w:rsidP="00DA732C">
      <w:pPr>
        <w:spacing w:line="453" w:lineRule="exact"/>
      </w:pPr>
      <w:r w:rsidRPr="00DF3BC7">
        <w:lastRenderedPageBreak/>
        <w:t>The motion will be based on this notice of motion, on the declaration(s) of KENT LUNAR, and the supporting memorandum served and filed herewith, on the records and file herein, and on such evidence as may be presented at the hearing of the motion</w:t>
      </w:r>
      <w:proofErr w:type="gramStart"/>
      <w:r w:rsidRPr="00DF3BC7">
        <w:t>..</w:t>
      </w:r>
      <w:proofErr w:type="gramEnd"/>
    </w:p>
    <w:p w:rsidR="00DA732C" w:rsidRPr="00DF3BC7" w:rsidRDefault="00DA732C" w:rsidP="00DA732C">
      <w:pPr>
        <w:spacing w:line="453" w:lineRule="exact"/>
      </w:pPr>
    </w:p>
    <w:p w:rsidR="00DA732C" w:rsidRPr="00DF3BC7" w:rsidRDefault="00DA732C" w:rsidP="00DA732C">
      <w:r w:rsidRPr="00DF3BC7">
        <w:t>Dated: March 13, 2013</w:t>
      </w:r>
      <w:r w:rsidRPr="00DF3BC7">
        <w:tab/>
      </w:r>
      <w:r w:rsidRPr="00DF3BC7">
        <w:tab/>
      </w:r>
      <w:r w:rsidRPr="00DF3BC7">
        <w:tab/>
        <w:t>By</w:t>
      </w:r>
      <w:proofErr w:type="gramStart"/>
      <w:r w:rsidRPr="00DF3BC7">
        <w:t>:_</w:t>
      </w:r>
      <w:proofErr w:type="gramEnd"/>
      <w:r w:rsidRPr="00DF3BC7">
        <w:t>____________________________________</w:t>
      </w: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t>KENT LUNAR</w:t>
      </w:r>
    </w:p>
    <w:p w:rsidR="00DA732C" w:rsidRPr="00DF3BC7" w:rsidRDefault="00DA732C" w:rsidP="00DA732C">
      <w:pPr>
        <w:ind w:left="3600" w:firstLine="720"/>
      </w:pPr>
      <w:r w:rsidRPr="00DF3BC7">
        <w:t>Defendant, In Pro Per</w:t>
      </w:r>
    </w:p>
    <w:p w:rsidR="00DA732C" w:rsidRPr="00DF3BC7" w:rsidRDefault="00DA732C" w:rsidP="00DA732C"/>
    <w:p w:rsidR="00DA732C" w:rsidRPr="00DF3BC7" w:rsidRDefault="00DA732C" w:rsidP="00DA732C"/>
    <w:p w:rsidR="00DA732C" w:rsidRPr="00DF3BC7" w:rsidRDefault="00DA732C" w:rsidP="00DA732C">
      <w:pPr>
        <w:pStyle w:val="Signatureblockline"/>
        <w:ind w:left="0"/>
        <w:jc w:val="center"/>
        <w:rPr>
          <w:rFonts w:ascii="Times New Roman" w:hAnsi="Times New Roman"/>
          <w:b/>
          <w:sz w:val="24"/>
          <w:szCs w:val="24"/>
        </w:rPr>
      </w:pPr>
      <w:r w:rsidRPr="00DF3BC7">
        <w:rPr>
          <w:sz w:val="24"/>
          <w:szCs w:val="24"/>
        </w:rPr>
        <w:br w:type="page"/>
      </w:r>
      <w:r w:rsidRPr="00DF3BC7">
        <w:rPr>
          <w:rFonts w:ascii="Times New Roman" w:hAnsi="Times New Roman"/>
          <w:b/>
          <w:sz w:val="24"/>
          <w:szCs w:val="24"/>
        </w:rPr>
        <w:lastRenderedPageBreak/>
        <w:t>Memorandum of Points and Authorities in Support of Motion to Continue</w:t>
      </w:r>
    </w:p>
    <w:p w:rsidR="00DA732C" w:rsidRPr="00DF3BC7" w:rsidRDefault="00DA732C" w:rsidP="00DA732C">
      <w:pPr>
        <w:pStyle w:val="Signatureblockline"/>
        <w:ind w:left="0"/>
        <w:rPr>
          <w:rFonts w:ascii="Times New Roman" w:hAnsi="Times New Roman"/>
          <w:b/>
          <w:sz w:val="24"/>
          <w:szCs w:val="24"/>
        </w:rPr>
      </w:pPr>
    </w:p>
    <w:p w:rsidR="00DA732C" w:rsidRPr="00DF3BC7" w:rsidRDefault="00DA732C" w:rsidP="00DA732C">
      <w:pPr>
        <w:spacing w:line="453" w:lineRule="exact"/>
        <w:jc w:val="center"/>
        <w:rPr>
          <w:b/>
        </w:rPr>
      </w:pPr>
      <w:r w:rsidRPr="00DF3BC7">
        <w:rPr>
          <w:b/>
        </w:rPr>
        <w:t xml:space="preserve">I.  </w:t>
      </w:r>
      <w:r>
        <w:rPr>
          <w:b/>
        </w:rPr>
        <w:t>BACKGROUND</w:t>
      </w:r>
    </w:p>
    <w:p w:rsidR="00DA732C" w:rsidRPr="00DF3BC7" w:rsidRDefault="00DA732C" w:rsidP="00DA732C">
      <w:pPr>
        <w:spacing w:line="453" w:lineRule="exact"/>
      </w:pPr>
      <w:r w:rsidRPr="00DF3BC7">
        <w:tab/>
        <w:t>This lawsuit arises from $20,000 that was loaned by the plaintiff to a defendant. The plaintiff is suing the defendant in order to recover moneys loaned. The defendant was initially represented by counsel; however counsel is now unavailable due to death on February 14, 2013.</w:t>
      </w:r>
    </w:p>
    <w:p w:rsidR="00DA732C" w:rsidRPr="00DF3BC7" w:rsidRDefault="00DA732C" w:rsidP="00DA732C">
      <w:pPr>
        <w:spacing w:line="453" w:lineRule="exact"/>
      </w:pPr>
      <w:r w:rsidRPr="00DF3BC7">
        <w:tab/>
        <w:t>Defendant, has been seeking replacement counsel diligently during this last month, and has not been able to find an attorney who is both willing to handle his case, and able to prepare the case for trial by the current trial date set. Additionally, discovery remains to be completed in this lawsuit. This is the first request for continuance made by the defendant.</w:t>
      </w:r>
    </w:p>
    <w:p w:rsidR="00DA732C" w:rsidRPr="00DF3BC7" w:rsidRDefault="00DA732C" w:rsidP="00DA732C">
      <w:pPr>
        <w:spacing w:line="453" w:lineRule="exact"/>
      </w:pPr>
    </w:p>
    <w:p w:rsidR="00DA732C" w:rsidRPr="00DF3BC7" w:rsidRDefault="00DA732C" w:rsidP="00DA732C">
      <w:pPr>
        <w:spacing w:line="453" w:lineRule="exact"/>
        <w:jc w:val="center"/>
        <w:rPr>
          <w:b/>
        </w:rPr>
      </w:pPr>
      <w:r w:rsidRPr="00DF3BC7">
        <w:rPr>
          <w:b/>
        </w:rPr>
        <w:t>II. LEGAL ARGUMENT</w:t>
      </w:r>
    </w:p>
    <w:p w:rsidR="00DA732C" w:rsidRPr="00DF3BC7" w:rsidRDefault="00DA732C" w:rsidP="00DA732C">
      <w:pPr>
        <w:spacing w:line="453" w:lineRule="exact"/>
      </w:pPr>
      <w:r w:rsidRPr="00DF3BC7">
        <w:t>GOOD CAUSE EXISTS FOR CONTINUANCE IN THAT DEFENDANT’S COUNSEL IS UNAVAILABLE DUE TO DEATH. DEFENDANT IS SEEKING NEW COUNSEL, AND SUCH NEW COUNSEL WILL BE UNABLE TO ADEQUATELY PROSECUTE THIS MATTER AT TRIAL WITHOUT A CONTINUANCE.</w:t>
      </w:r>
    </w:p>
    <w:p w:rsidR="00DA732C" w:rsidRPr="00DF3BC7" w:rsidRDefault="00DA732C" w:rsidP="00DA732C">
      <w:pPr>
        <w:spacing w:line="453" w:lineRule="exact"/>
      </w:pPr>
    </w:p>
    <w:p w:rsidR="00DA732C" w:rsidRPr="00DF3BC7" w:rsidRDefault="00DA732C" w:rsidP="00DA732C">
      <w:pPr>
        <w:spacing w:line="453" w:lineRule="exact"/>
      </w:pPr>
      <w:r w:rsidRPr="00DF3BC7">
        <w:rPr>
          <w:b/>
        </w:rPr>
        <w:t>A. Good Cause.</w:t>
      </w:r>
      <w:r w:rsidRPr="00DF3BC7">
        <w:t xml:space="preserve"> A court may grant a continuance before or during trial on an affirmative showing of good cause and each request for a continuance must be considered on its own merits (Cal. Rules of Ct., Rule 3.1332(c)).</w:t>
      </w:r>
    </w:p>
    <w:p w:rsidR="00DA732C" w:rsidRPr="00DF3BC7" w:rsidRDefault="00DA732C" w:rsidP="00DA732C">
      <w:pPr>
        <w:spacing w:line="453" w:lineRule="exact"/>
      </w:pPr>
    </w:p>
    <w:p w:rsidR="00DA732C" w:rsidRPr="00DF3BC7" w:rsidRDefault="00DA732C" w:rsidP="00DA732C">
      <w:pPr>
        <w:spacing w:line="453" w:lineRule="exact"/>
      </w:pPr>
      <w:r w:rsidRPr="00DF3BC7">
        <w:rPr>
          <w:b/>
        </w:rPr>
        <w:t>B. Significant, Unanticipated Change in Case Status Constitutes Good Cause for Continuance.</w:t>
      </w:r>
      <w:r w:rsidRPr="00DF3BC7">
        <w:t xml:space="preserve"> The circumstances that may indicate good cause for a continuance include a significant, unanticipated change in the status of the case as a result of which the case is not ready for trial ( Cal. Rules of Ct., Rule 3.1332(c)(7)). Counsel originally represented the defendant. Unfortunately, as the case progressed, counsel has got into a car accident, and died instantly on February 14, 2013.</w:t>
      </w:r>
    </w:p>
    <w:p w:rsidR="00DA732C" w:rsidRPr="00DF3BC7" w:rsidRDefault="00DA732C" w:rsidP="00DA732C"/>
    <w:p w:rsidR="00DA732C" w:rsidRPr="00DF3BC7" w:rsidRDefault="00DA732C" w:rsidP="00DA732C">
      <w:pPr>
        <w:spacing w:line="453" w:lineRule="exact"/>
      </w:pPr>
      <w:r w:rsidRPr="00DF3BC7">
        <w:rPr>
          <w:b/>
        </w:rPr>
        <w:t>C. Continuance Sought as Soon as Reasonably Practical.</w:t>
      </w:r>
      <w:r w:rsidRPr="00DF3BC7">
        <w:t xml:space="preserve"> A party seeking a continuance of the date set for trial, whether contested or uncontested or stipulated to by the parties, must make the motion or application as soon as reasonably practical once the necessity for the continuance is discovered (Cal. Rules of Ct., Rule 3.1332(b)).</w:t>
      </w:r>
    </w:p>
    <w:p w:rsidR="00DA732C" w:rsidRPr="00DF3BC7" w:rsidRDefault="00DA732C" w:rsidP="00DA732C">
      <w:pPr>
        <w:spacing w:line="453" w:lineRule="exact"/>
      </w:pPr>
    </w:p>
    <w:p w:rsidR="00DA732C" w:rsidRPr="00DF3BC7" w:rsidRDefault="00DA732C" w:rsidP="00DA732C">
      <w:pPr>
        <w:spacing w:line="453" w:lineRule="exact"/>
      </w:pPr>
      <w:r w:rsidRPr="00DF3BC7">
        <w:t>The defendant has been diligently seeking replacement counsel during the last month; however, the process has been hampered by a combination of factors.  The attorneys the defendant has been able to reach are either too busy, on vacation, do not handle this type of case, or are priced outside of the defendant’s ability to pay. Because of these reasons, he has been unable to find a replacement attorney. Additionally, at this point, were the defendant to find an attorney willing to take his case, he has been informed that it is extremely unlikely that any attorney would be able to have this case prepared for trial by the current mandatory settlement conference and trial date.</w:t>
      </w:r>
    </w:p>
    <w:p w:rsidR="00DA732C" w:rsidRPr="00DF3BC7" w:rsidRDefault="00DA732C" w:rsidP="00DA732C">
      <w:pPr>
        <w:spacing w:line="453" w:lineRule="exact"/>
      </w:pPr>
    </w:p>
    <w:p w:rsidR="00DA732C" w:rsidRPr="00DF3BC7" w:rsidRDefault="00DA732C" w:rsidP="00DA732C">
      <w:pPr>
        <w:spacing w:line="453" w:lineRule="exact"/>
      </w:pPr>
      <w:r w:rsidRPr="00DF3BC7">
        <w:t>Furthermore, the defendant, upon reviewing the records sent to him by his former attorney, believes additional discovery is necessary to properly present this case for trial.</w:t>
      </w:r>
    </w:p>
    <w:p w:rsidR="00DA732C" w:rsidRPr="00DF3BC7" w:rsidRDefault="00DA732C" w:rsidP="00DA732C">
      <w:pPr>
        <w:spacing w:line="453" w:lineRule="exact"/>
      </w:pPr>
    </w:p>
    <w:p w:rsidR="00DA732C" w:rsidRPr="00DF3BC7" w:rsidRDefault="00DA732C" w:rsidP="00DA732C">
      <w:pPr>
        <w:spacing w:line="453" w:lineRule="exact"/>
      </w:pPr>
      <w:r w:rsidRPr="00DF3BC7">
        <w:rPr>
          <w:b/>
        </w:rPr>
        <w:t>D. Opportunity for Full Presentation.</w:t>
      </w:r>
      <w:r w:rsidRPr="00DF3BC7">
        <w:t xml:space="preserve"> A continuance should be granted if failure to allow the continuance would probably or possibly prejudice the party seeking the continuance by depriving that party of the opportunity to fully and fairly present his/her/its case (</w:t>
      </w:r>
      <w:proofErr w:type="spellStart"/>
      <w:r w:rsidRPr="00DF3BC7">
        <w:t>Cadle</w:t>
      </w:r>
      <w:proofErr w:type="spellEnd"/>
      <w:r w:rsidRPr="00DF3BC7">
        <w:t xml:space="preserve"> Co. v. </w:t>
      </w:r>
      <w:proofErr w:type="spellStart"/>
      <w:r w:rsidRPr="00DF3BC7">
        <w:t>WorldWide</w:t>
      </w:r>
      <w:proofErr w:type="spellEnd"/>
      <w:r w:rsidRPr="00DF3BC7">
        <w:t xml:space="preserve"> Hospitality Furniture (2006) 144 Cal. App. 4th 504, 513–515, 50 Cal. </w:t>
      </w:r>
      <w:proofErr w:type="spellStart"/>
      <w:r w:rsidRPr="00DF3BC7">
        <w:t>Rptr</w:t>
      </w:r>
      <w:proofErr w:type="spellEnd"/>
      <w:r w:rsidRPr="00DF3BC7">
        <w:t xml:space="preserve">. 3d 480; In re Dolly A. (1986) 177 Cal. App. 3d 195, 199, 201, 222 Cal. </w:t>
      </w:r>
      <w:proofErr w:type="spellStart"/>
      <w:r w:rsidRPr="00DF3BC7">
        <w:t>Rptr</w:t>
      </w:r>
      <w:proofErr w:type="spellEnd"/>
      <w:r w:rsidRPr="00DF3BC7">
        <w:t xml:space="preserve">. 741; Cohen v. Herbert (1960) 186 Cal. App. 2d 488, 494, 8 Cal. </w:t>
      </w:r>
      <w:proofErr w:type="spellStart"/>
      <w:r w:rsidRPr="00DF3BC7">
        <w:t>Rptr</w:t>
      </w:r>
      <w:proofErr w:type="spellEnd"/>
      <w:r w:rsidRPr="00DF3BC7">
        <w:t>. 922).</w:t>
      </w:r>
    </w:p>
    <w:p w:rsidR="00DA732C" w:rsidRPr="00DF3BC7" w:rsidRDefault="00DA732C" w:rsidP="00DA732C">
      <w:pPr>
        <w:spacing w:line="453" w:lineRule="exact"/>
      </w:pPr>
    </w:p>
    <w:p w:rsidR="00DA732C" w:rsidRPr="00DF3BC7" w:rsidRDefault="00DA732C" w:rsidP="00DA732C">
      <w:pPr>
        <w:spacing w:line="453" w:lineRule="exact"/>
      </w:pPr>
    </w:p>
    <w:p w:rsidR="00DA732C" w:rsidRPr="00DF3BC7" w:rsidRDefault="00DA732C" w:rsidP="00DA732C">
      <w:r w:rsidRPr="00DF3BC7">
        <w:t>Dated: March 13, 2013</w:t>
      </w:r>
      <w:r w:rsidRPr="00DF3BC7">
        <w:tab/>
      </w:r>
      <w:r w:rsidRPr="00DF3BC7">
        <w:tab/>
      </w:r>
      <w:r w:rsidRPr="00DF3BC7">
        <w:tab/>
        <w:t>By</w:t>
      </w:r>
      <w:proofErr w:type="gramStart"/>
      <w:r w:rsidRPr="00DF3BC7">
        <w:t>:_</w:t>
      </w:r>
      <w:proofErr w:type="gramEnd"/>
      <w:r w:rsidRPr="00DF3BC7">
        <w:t>____________________________________</w:t>
      </w: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t>KENT LUNAR</w:t>
      </w:r>
    </w:p>
    <w:p w:rsidR="00DA732C" w:rsidRPr="00DF3BC7" w:rsidRDefault="00DA732C" w:rsidP="00DA732C">
      <w:pPr>
        <w:ind w:left="3600" w:firstLine="720"/>
      </w:pPr>
      <w:r w:rsidRPr="00DF3BC7">
        <w:t>Defendant, In Pro Per</w:t>
      </w:r>
    </w:p>
    <w:p w:rsidR="00DA732C" w:rsidRPr="00DF3BC7" w:rsidRDefault="00DA732C" w:rsidP="00DA732C">
      <w:pPr>
        <w:spacing w:line="453" w:lineRule="exact"/>
        <w:jc w:val="center"/>
      </w:pPr>
      <w:r w:rsidRPr="00DF3BC7">
        <w:br w:type="page"/>
      </w:r>
      <w:r w:rsidRPr="00DF3BC7">
        <w:lastRenderedPageBreak/>
        <w:t>DECLARATION OF KENT LUNAR</w:t>
      </w:r>
    </w:p>
    <w:p w:rsidR="00DA732C" w:rsidRPr="00DF3BC7" w:rsidRDefault="00DA732C" w:rsidP="00DA732C">
      <w:pPr>
        <w:spacing w:line="453" w:lineRule="exact"/>
      </w:pPr>
    </w:p>
    <w:p w:rsidR="00DA732C" w:rsidRPr="00DF3BC7" w:rsidRDefault="00DA732C" w:rsidP="00DA732C">
      <w:pPr>
        <w:spacing w:line="453" w:lineRule="exact"/>
      </w:pPr>
      <w:r w:rsidRPr="00DF3BC7">
        <w:t>I, KENT LUNAR, am the Defendant in this matter, and I declare the following in support of my motion for continuance:</w:t>
      </w:r>
    </w:p>
    <w:p w:rsidR="00DA732C" w:rsidRPr="00DF3BC7" w:rsidRDefault="00DA732C" w:rsidP="00DA732C">
      <w:pPr>
        <w:numPr>
          <w:ilvl w:val="0"/>
          <w:numId w:val="12"/>
        </w:numPr>
        <w:spacing w:after="0" w:line="453" w:lineRule="exact"/>
      </w:pPr>
      <w:r w:rsidRPr="00DF3BC7">
        <w:t>Until February 14, 2013, I was represented by counsel in this case.</w:t>
      </w:r>
    </w:p>
    <w:p w:rsidR="00DA732C" w:rsidRPr="00DF3BC7" w:rsidRDefault="00DA732C" w:rsidP="00DA732C">
      <w:pPr>
        <w:numPr>
          <w:ilvl w:val="0"/>
          <w:numId w:val="12"/>
        </w:numPr>
        <w:spacing w:after="0" w:line="453" w:lineRule="exact"/>
      </w:pPr>
      <w:r w:rsidRPr="00DF3BC7">
        <w:t>My counsel is now unavailable due to death</w:t>
      </w:r>
    </w:p>
    <w:p w:rsidR="00DA732C" w:rsidRPr="00DF3BC7" w:rsidRDefault="00DA732C" w:rsidP="00DA732C">
      <w:pPr>
        <w:numPr>
          <w:ilvl w:val="0"/>
          <w:numId w:val="12"/>
        </w:numPr>
        <w:spacing w:after="0" w:line="453" w:lineRule="exact"/>
      </w:pPr>
      <w:r w:rsidRPr="00DF3BC7">
        <w:t>I have never been a plaintiff or defendant in a lawsuit before, and am in the process of finding replacement counsel.</w:t>
      </w:r>
    </w:p>
    <w:p w:rsidR="00DA732C" w:rsidRPr="00DF3BC7" w:rsidRDefault="00DA732C" w:rsidP="00DA732C">
      <w:pPr>
        <w:numPr>
          <w:ilvl w:val="0"/>
          <w:numId w:val="12"/>
        </w:numPr>
        <w:spacing w:after="0" w:line="453" w:lineRule="exact"/>
      </w:pPr>
      <w:r w:rsidRPr="00DF3BC7">
        <w:t>If I am unable to find a replacement attorney, I will need to prepare to represent myself.</w:t>
      </w:r>
    </w:p>
    <w:p w:rsidR="00DA732C" w:rsidRPr="00DF3BC7" w:rsidRDefault="00DA732C" w:rsidP="00DA732C">
      <w:pPr>
        <w:numPr>
          <w:ilvl w:val="0"/>
          <w:numId w:val="12"/>
        </w:numPr>
        <w:spacing w:after="0" w:line="453" w:lineRule="exact"/>
      </w:pPr>
      <w:r w:rsidRPr="00DF3BC7">
        <w:t>During the last month, I have contacted numerous attorneys’ offices, and have to date found no attorney that is both willing and able to handle my lawsuit.</w:t>
      </w:r>
    </w:p>
    <w:p w:rsidR="00DA732C" w:rsidRPr="00DF3BC7" w:rsidRDefault="00DA732C" w:rsidP="00DA732C">
      <w:pPr>
        <w:numPr>
          <w:ilvl w:val="0"/>
          <w:numId w:val="12"/>
        </w:numPr>
        <w:spacing w:after="0" w:line="453" w:lineRule="exact"/>
      </w:pPr>
      <w:r w:rsidRPr="00DF3BC7">
        <w:t>Additionally, after reviewing my former attorney’s file for this case, there appears to be a substantial amount of discovery that will be necessary to bring this case to trial, as the financial records of the plaintiff(s) are expected to be critical in proving the money loaned by the plaintiff, and the intent of the parties.</w:t>
      </w:r>
    </w:p>
    <w:p w:rsidR="00DA732C" w:rsidRPr="00DF3BC7" w:rsidRDefault="00DA732C" w:rsidP="00DA732C">
      <w:pPr>
        <w:numPr>
          <w:ilvl w:val="0"/>
          <w:numId w:val="12"/>
        </w:numPr>
        <w:spacing w:after="0" w:line="453" w:lineRule="exact"/>
      </w:pPr>
      <w:r w:rsidRPr="00DF3BC7">
        <w:t>It will be at least several more months until this matter may be prepared for trial, and the timing will depend on how quickly I am able to find a replacement attorney, or else prepare to represent myself. For this reason, I ask that the existing trial date and case settlement conference be vacated, my case be referred back to the Case Management Program for setting of a trial date, and that discovery remain open until 30 days before the next trial date that is set.</w:t>
      </w:r>
    </w:p>
    <w:p w:rsidR="00DA732C" w:rsidRPr="00DF3BC7" w:rsidRDefault="00DA732C" w:rsidP="00DA732C">
      <w:pPr>
        <w:spacing w:line="453" w:lineRule="exact"/>
        <w:ind w:left="360"/>
      </w:pPr>
    </w:p>
    <w:p w:rsidR="00DA732C" w:rsidRDefault="00DA732C" w:rsidP="00DA732C">
      <w:pPr>
        <w:spacing w:line="453" w:lineRule="exact"/>
      </w:pPr>
      <w:r w:rsidRPr="00DF3BC7">
        <w:t>I declare under penalty of perjury under the laws of the State of California that the foregoing is true and correct.</w:t>
      </w:r>
    </w:p>
    <w:p w:rsidR="00DA732C" w:rsidRPr="00DF3BC7" w:rsidRDefault="00DA732C" w:rsidP="00DA732C">
      <w:pPr>
        <w:spacing w:line="453" w:lineRule="exact"/>
      </w:pPr>
    </w:p>
    <w:p w:rsidR="00DA732C" w:rsidRDefault="00DA732C" w:rsidP="00DA732C"/>
    <w:p w:rsidR="00DA732C" w:rsidRPr="00DF3BC7" w:rsidRDefault="00DA732C" w:rsidP="00DA732C">
      <w:r w:rsidRPr="00DF3BC7">
        <w:t>Dated: March 13, 2013</w:t>
      </w:r>
      <w:r w:rsidRPr="00DF3BC7">
        <w:tab/>
      </w:r>
      <w:r w:rsidRPr="00DF3BC7">
        <w:tab/>
      </w:r>
      <w:r w:rsidRPr="00DF3BC7">
        <w:tab/>
        <w:t>By</w:t>
      </w:r>
      <w:proofErr w:type="gramStart"/>
      <w:r w:rsidRPr="00DF3BC7">
        <w:t>:_</w:t>
      </w:r>
      <w:proofErr w:type="gramEnd"/>
      <w:r w:rsidRPr="00DF3BC7">
        <w:t>____________________________________</w:t>
      </w:r>
    </w:p>
    <w:p w:rsidR="00DA732C" w:rsidRPr="00DF3BC7" w:rsidRDefault="00DA732C" w:rsidP="00DA732C">
      <w:pPr>
        <w:pStyle w:val="AttorneyName"/>
        <w:rPr>
          <w:rFonts w:ascii="Times New Roman" w:hAnsi="Times New Roman"/>
          <w:sz w:val="24"/>
          <w:szCs w:val="24"/>
        </w:rPr>
      </w:pPr>
      <w:r w:rsidRPr="00DF3BC7">
        <w:rPr>
          <w:rFonts w:ascii="Times New Roman" w:hAnsi="Times New Roman"/>
          <w:sz w:val="24"/>
          <w:szCs w:val="24"/>
        </w:rPr>
        <w:lastRenderedPageBreak/>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r>
      <w:r w:rsidRPr="00DF3BC7">
        <w:rPr>
          <w:rFonts w:ascii="Times New Roman" w:hAnsi="Times New Roman"/>
          <w:sz w:val="24"/>
          <w:szCs w:val="24"/>
        </w:rPr>
        <w:tab/>
        <w:t>KENT LUNAR</w:t>
      </w:r>
    </w:p>
    <w:p w:rsidR="00DA732C" w:rsidRPr="00DF3BC7" w:rsidRDefault="00DA732C" w:rsidP="00DA732C">
      <w:pPr>
        <w:ind w:left="3600" w:firstLine="720"/>
      </w:pPr>
      <w:r w:rsidRPr="00DF3BC7">
        <w:t>Defendant, In Pro Per</w:t>
      </w:r>
    </w:p>
    <w:p w:rsidR="00DA732C" w:rsidRPr="00DF3BC7" w:rsidRDefault="00DA732C" w:rsidP="00DA732C">
      <w:pPr>
        <w:ind w:left="3600" w:firstLine="720"/>
      </w:pPr>
    </w:p>
    <w:p w:rsidR="00F15B7E" w:rsidRPr="004F5233" w:rsidRDefault="00F15B7E" w:rsidP="004F5233">
      <w:pPr>
        <w:pStyle w:val="Heading4"/>
        <w:ind w:left="1440"/>
        <w:rPr>
          <w:rFonts w:asciiTheme="minorHAnsi" w:hAnsiTheme="minorHAnsi"/>
          <w:sz w:val="22"/>
          <w:szCs w:val="22"/>
        </w:rPr>
      </w:pPr>
    </w:p>
    <w:sectPr w:rsidR="00F15B7E" w:rsidRPr="004F523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D8" w:rsidRDefault="006A53D8" w:rsidP="00C762BC">
      <w:pPr>
        <w:spacing w:after="0" w:line="240" w:lineRule="auto"/>
      </w:pPr>
      <w:r>
        <w:separator/>
      </w:r>
    </w:p>
  </w:endnote>
  <w:endnote w:type="continuationSeparator" w:id="0">
    <w:p w:rsidR="006A53D8" w:rsidRDefault="006A53D8" w:rsidP="00C7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99679"/>
      <w:docPartObj>
        <w:docPartGallery w:val="Page Numbers (Bottom of Page)"/>
        <w:docPartUnique/>
      </w:docPartObj>
    </w:sdtPr>
    <w:sdtEndPr>
      <w:rPr>
        <w:noProof/>
      </w:rPr>
    </w:sdtEndPr>
    <w:sdtContent>
      <w:p w:rsidR="00533743" w:rsidRDefault="00533743">
        <w:pPr>
          <w:pStyle w:val="Footer"/>
          <w:jc w:val="center"/>
        </w:pPr>
        <w:r>
          <w:fldChar w:fldCharType="begin"/>
        </w:r>
        <w:r>
          <w:instrText xml:space="preserve"> PAGE   \* MERGEFORMAT </w:instrText>
        </w:r>
        <w:r>
          <w:fldChar w:fldCharType="separate"/>
        </w:r>
        <w:r w:rsidR="00A32F92">
          <w:rPr>
            <w:noProof/>
          </w:rPr>
          <w:t>3</w:t>
        </w:r>
        <w:r>
          <w:rPr>
            <w:noProof/>
          </w:rPr>
          <w:fldChar w:fldCharType="end"/>
        </w:r>
      </w:p>
    </w:sdtContent>
  </w:sdt>
  <w:p w:rsidR="00533743" w:rsidRDefault="0053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D8" w:rsidRDefault="006A53D8" w:rsidP="00C762BC">
      <w:pPr>
        <w:spacing w:after="0" w:line="240" w:lineRule="auto"/>
      </w:pPr>
      <w:r>
        <w:separator/>
      </w:r>
    </w:p>
  </w:footnote>
  <w:footnote w:type="continuationSeparator" w:id="0">
    <w:p w:rsidR="006A53D8" w:rsidRDefault="006A53D8" w:rsidP="00C76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5CF4"/>
    <w:multiLevelType w:val="hybridMultilevel"/>
    <w:tmpl w:val="88722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9E31B9"/>
    <w:multiLevelType w:val="hybridMultilevel"/>
    <w:tmpl w:val="B2F85D4A"/>
    <w:lvl w:ilvl="0" w:tplc="04090001">
      <w:start w:val="1"/>
      <w:numFmt w:val="bullet"/>
      <w:lvlText w:val=""/>
      <w:lvlJc w:val="left"/>
      <w:pPr>
        <w:ind w:left="1890" w:hanging="360"/>
      </w:pPr>
      <w:rPr>
        <w:rFonts w:ascii="Symbol" w:hAnsi="Symbol" w:hint="default"/>
        <w:b w:val="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4191220E"/>
    <w:multiLevelType w:val="hybridMultilevel"/>
    <w:tmpl w:val="74E62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9213505"/>
    <w:multiLevelType w:val="hybridMultilevel"/>
    <w:tmpl w:val="4774A0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6582E08"/>
    <w:multiLevelType w:val="hybridMultilevel"/>
    <w:tmpl w:val="F00A765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AF82C5A"/>
    <w:multiLevelType w:val="hybridMultilevel"/>
    <w:tmpl w:val="52980E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647945A4"/>
    <w:multiLevelType w:val="multilevel"/>
    <w:tmpl w:val="E576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B6826"/>
    <w:multiLevelType w:val="hybridMultilevel"/>
    <w:tmpl w:val="7E4C87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A11D9"/>
    <w:multiLevelType w:val="hybridMultilevel"/>
    <w:tmpl w:val="2ED4EE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9CE22DC"/>
    <w:multiLevelType w:val="hybridMultilevel"/>
    <w:tmpl w:val="D62839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A9036B3"/>
    <w:multiLevelType w:val="hybridMultilevel"/>
    <w:tmpl w:val="558E95C4"/>
    <w:lvl w:ilvl="0" w:tplc="0409000B">
      <w:start w:val="1"/>
      <w:numFmt w:val="bullet"/>
      <w:lvlText w:val=""/>
      <w:lvlJc w:val="left"/>
      <w:pPr>
        <w:ind w:left="1800" w:hanging="360"/>
      </w:pPr>
      <w:rPr>
        <w:rFonts w:ascii="Wingdings" w:hAnsi="Wingdings" w:hint="default"/>
      </w:rPr>
    </w:lvl>
    <w:lvl w:ilvl="1" w:tplc="04090001">
      <w:start w:val="1"/>
      <w:numFmt w:val="bullet"/>
      <w:lvlText w:val=""/>
      <w:lvlJc w:val="left"/>
      <w:pPr>
        <w:ind w:left="261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F6939AB"/>
    <w:multiLevelType w:val="hybridMultilevel"/>
    <w:tmpl w:val="40289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8"/>
  </w:num>
  <w:num w:numId="6">
    <w:abstractNumId w:val="2"/>
  </w:num>
  <w:num w:numId="7">
    <w:abstractNumId w:val="9"/>
  </w:num>
  <w:num w:numId="8">
    <w:abstractNumId w:val="11"/>
  </w:num>
  <w:num w:numId="9">
    <w:abstractNumId w:val="0"/>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FD"/>
    <w:rsid w:val="00012157"/>
    <w:rsid w:val="000307DD"/>
    <w:rsid w:val="0008719F"/>
    <w:rsid w:val="00090257"/>
    <w:rsid w:val="000933BE"/>
    <w:rsid w:val="00095017"/>
    <w:rsid w:val="000B4149"/>
    <w:rsid w:val="000D1B46"/>
    <w:rsid w:val="000E26ED"/>
    <w:rsid w:val="00101BCF"/>
    <w:rsid w:val="00104376"/>
    <w:rsid w:val="00171CA3"/>
    <w:rsid w:val="0019046B"/>
    <w:rsid w:val="001934ED"/>
    <w:rsid w:val="0019375B"/>
    <w:rsid w:val="001B7E8E"/>
    <w:rsid w:val="001E5314"/>
    <w:rsid w:val="001E7730"/>
    <w:rsid w:val="00224E86"/>
    <w:rsid w:val="00263C36"/>
    <w:rsid w:val="002B13FD"/>
    <w:rsid w:val="002C2333"/>
    <w:rsid w:val="002F4CC2"/>
    <w:rsid w:val="00305C57"/>
    <w:rsid w:val="00377BA0"/>
    <w:rsid w:val="003B035F"/>
    <w:rsid w:val="003C27CF"/>
    <w:rsid w:val="003C75E8"/>
    <w:rsid w:val="003F6D14"/>
    <w:rsid w:val="00415EFF"/>
    <w:rsid w:val="004209A2"/>
    <w:rsid w:val="00440635"/>
    <w:rsid w:val="004831A8"/>
    <w:rsid w:val="004864C7"/>
    <w:rsid w:val="004902A0"/>
    <w:rsid w:val="004924EF"/>
    <w:rsid w:val="004B3D49"/>
    <w:rsid w:val="004C27CF"/>
    <w:rsid w:val="004F5233"/>
    <w:rsid w:val="0050368B"/>
    <w:rsid w:val="00516C8B"/>
    <w:rsid w:val="0052485C"/>
    <w:rsid w:val="00530CAF"/>
    <w:rsid w:val="00533743"/>
    <w:rsid w:val="00544822"/>
    <w:rsid w:val="00551F73"/>
    <w:rsid w:val="00552D65"/>
    <w:rsid w:val="0056618E"/>
    <w:rsid w:val="00593430"/>
    <w:rsid w:val="005C07A0"/>
    <w:rsid w:val="005D16BA"/>
    <w:rsid w:val="006356F6"/>
    <w:rsid w:val="00650E46"/>
    <w:rsid w:val="006563EA"/>
    <w:rsid w:val="00667263"/>
    <w:rsid w:val="00691541"/>
    <w:rsid w:val="006A53D8"/>
    <w:rsid w:val="006A57FB"/>
    <w:rsid w:val="006D116C"/>
    <w:rsid w:val="006F3DB4"/>
    <w:rsid w:val="006F7F58"/>
    <w:rsid w:val="00704912"/>
    <w:rsid w:val="007220F5"/>
    <w:rsid w:val="00783455"/>
    <w:rsid w:val="00783BED"/>
    <w:rsid w:val="007915A7"/>
    <w:rsid w:val="007A38CC"/>
    <w:rsid w:val="007B0E7E"/>
    <w:rsid w:val="007C6475"/>
    <w:rsid w:val="007E4AA2"/>
    <w:rsid w:val="0080380D"/>
    <w:rsid w:val="00823386"/>
    <w:rsid w:val="008613F1"/>
    <w:rsid w:val="0086507D"/>
    <w:rsid w:val="0087612D"/>
    <w:rsid w:val="008825A0"/>
    <w:rsid w:val="008A7CF5"/>
    <w:rsid w:val="008C168D"/>
    <w:rsid w:val="008C17BC"/>
    <w:rsid w:val="008E0C01"/>
    <w:rsid w:val="008F2F1B"/>
    <w:rsid w:val="009026EF"/>
    <w:rsid w:val="0093280C"/>
    <w:rsid w:val="00942988"/>
    <w:rsid w:val="00982C94"/>
    <w:rsid w:val="009A4880"/>
    <w:rsid w:val="009A7502"/>
    <w:rsid w:val="009C2F62"/>
    <w:rsid w:val="009F3A82"/>
    <w:rsid w:val="00A11347"/>
    <w:rsid w:val="00A11C24"/>
    <w:rsid w:val="00A32F92"/>
    <w:rsid w:val="00A63159"/>
    <w:rsid w:val="00A730CC"/>
    <w:rsid w:val="00AA3D53"/>
    <w:rsid w:val="00AD735A"/>
    <w:rsid w:val="00B5150F"/>
    <w:rsid w:val="00C762BC"/>
    <w:rsid w:val="00CD4682"/>
    <w:rsid w:val="00CD562F"/>
    <w:rsid w:val="00CE4106"/>
    <w:rsid w:val="00CF7DF4"/>
    <w:rsid w:val="00D03B7F"/>
    <w:rsid w:val="00D0582E"/>
    <w:rsid w:val="00D31A27"/>
    <w:rsid w:val="00D5285C"/>
    <w:rsid w:val="00D617D5"/>
    <w:rsid w:val="00D71FB9"/>
    <w:rsid w:val="00DA732C"/>
    <w:rsid w:val="00DD1F0F"/>
    <w:rsid w:val="00DF358A"/>
    <w:rsid w:val="00E67BC4"/>
    <w:rsid w:val="00E763D7"/>
    <w:rsid w:val="00E8363B"/>
    <w:rsid w:val="00E9780F"/>
    <w:rsid w:val="00EA0A63"/>
    <w:rsid w:val="00EB6530"/>
    <w:rsid w:val="00EC2AD4"/>
    <w:rsid w:val="00ED5B65"/>
    <w:rsid w:val="00EE4FED"/>
    <w:rsid w:val="00EE6EFE"/>
    <w:rsid w:val="00EF762C"/>
    <w:rsid w:val="00F01731"/>
    <w:rsid w:val="00F15B7E"/>
    <w:rsid w:val="00F15CA2"/>
    <w:rsid w:val="00F24F84"/>
    <w:rsid w:val="00F51A4B"/>
    <w:rsid w:val="00F82DDA"/>
    <w:rsid w:val="00F85E91"/>
    <w:rsid w:val="00F8738B"/>
    <w:rsid w:val="00FA409C"/>
    <w:rsid w:val="00FB5227"/>
    <w:rsid w:val="00FC53CA"/>
    <w:rsid w:val="00FE39B2"/>
    <w:rsid w:val="00FE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80"/>
  </w:style>
  <w:style w:type="paragraph" w:styleId="Heading4">
    <w:name w:val="heading 4"/>
    <w:basedOn w:val="Normal"/>
    <w:link w:val="Heading4Char"/>
    <w:uiPriority w:val="9"/>
    <w:qFormat/>
    <w:rsid w:val="00544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80"/>
    <w:pPr>
      <w:ind w:left="720"/>
      <w:contextualSpacing/>
    </w:pPr>
  </w:style>
  <w:style w:type="paragraph" w:styleId="BalloonText">
    <w:name w:val="Balloon Text"/>
    <w:basedOn w:val="Normal"/>
    <w:link w:val="BalloonTextChar"/>
    <w:uiPriority w:val="99"/>
    <w:semiHidden/>
    <w:unhideWhenUsed/>
    <w:rsid w:val="002B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FD"/>
    <w:rPr>
      <w:rFonts w:ascii="Tahoma" w:hAnsi="Tahoma" w:cs="Tahoma"/>
      <w:sz w:val="16"/>
      <w:szCs w:val="16"/>
    </w:rPr>
  </w:style>
  <w:style w:type="paragraph" w:styleId="Header">
    <w:name w:val="header"/>
    <w:basedOn w:val="Normal"/>
    <w:link w:val="HeaderChar"/>
    <w:uiPriority w:val="99"/>
    <w:unhideWhenUsed/>
    <w:rsid w:val="00C7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C"/>
  </w:style>
  <w:style w:type="paragraph" w:styleId="Footer">
    <w:name w:val="footer"/>
    <w:basedOn w:val="Normal"/>
    <w:link w:val="FooterChar"/>
    <w:uiPriority w:val="99"/>
    <w:unhideWhenUsed/>
    <w:rsid w:val="00C7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C"/>
  </w:style>
  <w:style w:type="character" w:styleId="Hyperlink">
    <w:name w:val="Hyperlink"/>
    <w:basedOn w:val="DefaultParagraphFont"/>
    <w:uiPriority w:val="99"/>
    <w:unhideWhenUsed/>
    <w:rsid w:val="00D31A27"/>
    <w:rPr>
      <w:color w:val="0000FF" w:themeColor="hyperlink"/>
      <w:u w:val="single"/>
    </w:rPr>
  </w:style>
  <w:style w:type="paragraph" w:styleId="NormalWeb">
    <w:name w:val="Normal (Web)"/>
    <w:basedOn w:val="Normal"/>
    <w:uiPriority w:val="99"/>
    <w:unhideWhenUsed/>
    <w:rsid w:val="004831A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7BA0"/>
    <w:rPr>
      <w:color w:val="800080" w:themeColor="followedHyperlink"/>
      <w:u w:val="single"/>
    </w:rPr>
  </w:style>
  <w:style w:type="character" w:styleId="Strong">
    <w:name w:val="Strong"/>
    <w:basedOn w:val="DefaultParagraphFont"/>
    <w:uiPriority w:val="22"/>
    <w:qFormat/>
    <w:rsid w:val="004924EF"/>
    <w:rPr>
      <w:b/>
      <w:bCs/>
    </w:rPr>
  </w:style>
  <w:style w:type="character" w:customStyle="1" w:styleId="Heading4Char">
    <w:name w:val="Heading 4 Char"/>
    <w:basedOn w:val="DefaultParagraphFont"/>
    <w:link w:val="Heading4"/>
    <w:uiPriority w:val="9"/>
    <w:rsid w:val="00544822"/>
    <w:rPr>
      <w:rFonts w:ascii="Times New Roman" w:eastAsia="Times New Roman" w:hAnsi="Times New Roman" w:cs="Times New Roman"/>
      <w:b/>
      <w:bCs/>
      <w:sz w:val="24"/>
      <w:szCs w:val="24"/>
    </w:rPr>
  </w:style>
  <w:style w:type="paragraph" w:customStyle="1" w:styleId="SingleSpacing">
    <w:name w:val="Single Spacing"/>
    <w:basedOn w:val="Normal"/>
    <w:rsid w:val="00DA732C"/>
    <w:pPr>
      <w:spacing w:after="0" w:line="227" w:lineRule="exact"/>
    </w:pPr>
    <w:rPr>
      <w:rFonts w:ascii="Courier New" w:eastAsia="Times New Roman" w:hAnsi="Courier New" w:cs="Times New Roman"/>
      <w:sz w:val="18"/>
      <w:szCs w:val="20"/>
    </w:rPr>
  </w:style>
  <w:style w:type="paragraph" w:customStyle="1" w:styleId="AttorneyName">
    <w:name w:val="Attorney Name"/>
    <w:basedOn w:val="SingleSpacing"/>
    <w:rsid w:val="00DA732C"/>
  </w:style>
  <w:style w:type="paragraph" w:customStyle="1" w:styleId="Signatureblockline">
    <w:name w:val="Signature block line"/>
    <w:basedOn w:val="Normal"/>
    <w:rsid w:val="00DA732C"/>
    <w:pPr>
      <w:tabs>
        <w:tab w:val="left" w:leader="underscore" w:pos="9360"/>
      </w:tabs>
      <w:spacing w:after="0" w:line="245" w:lineRule="exact"/>
      <w:ind w:left="6000"/>
    </w:pPr>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80"/>
  </w:style>
  <w:style w:type="paragraph" w:styleId="Heading4">
    <w:name w:val="heading 4"/>
    <w:basedOn w:val="Normal"/>
    <w:link w:val="Heading4Char"/>
    <w:uiPriority w:val="9"/>
    <w:qFormat/>
    <w:rsid w:val="00544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80"/>
    <w:pPr>
      <w:ind w:left="720"/>
      <w:contextualSpacing/>
    </w:pPr>
  </w:style>
  <w:style w:type="paragraph" w:styleId="BalloonText">
    <w:name w:val="Balloon Text"/>
    <w:basedOn w:val="Normal"/>
    <w:link w:val="BalloonTextChar"/>
    <w:uiPriority w:val="99"/>
    <w:semiHidden/>
    <w:unhideWhenUsed/>
    <w:rsid w:val="002B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FD"/>
    <w:rPr>
      <w:rFonts w:ascii="Tahoma" w:hAnsi="Tahoma" w:cs="Tahoma"/>
      <w:sz w:val="16"/>
      <w:szCs w:val="16"/>
    </w:rPr>
  </w:style>
  <w:style w:type="paragraph" w:styleId="Header">
    <w:name w:val="header"/>
    <w:basedOn w:val="Normal"/>
    <w:link w:val="HeaderChar"/>
    <w:uiPriority w:val="99"/>
    <w:unhideWhenUsed/>
    <w:rsid w:val="00C7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C"/>
  </w:style>
  <w:style w:type="paragraph" w:styleId="Footer">
    <w:name w:val="footer"/>
    <w:basedOn w:val="Normal"/>
    <w:link w:val="FooterChar"/>
    <w:uiPriority w:val="99"/>
    <w:unhideWhenUsed/>
    <w:rsid w:val="00C7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C"/>
  </w:style>
  <w:style w:type="character" w:styleId="Hyperlink">
    <w:name w:val="Hyperlink"/>
    <w:basedOn w:val="DefaultParagraphFont"/>
    <w:uiPriority w:val="99"/>
    <w:unhideWhenUsed/>
    <w:rsid w:val="00D31A27"/>
    <w:rPr>
      <w:color w:val="0000FF" w:themeColor="hyperlink"/>
      <w:u w:val="single"/>
    </w:rPr>
  </w:style>
  <w:style w:type="paragraph" w:styleId="NormalWeb">
    <w:name w:val="Normal (Web)"/>
    <w:basedOn w:val="Normal"/>
    <w:uiPriority w:val="99"/>
    <w:unhideWhenUsed/>
    <w:rsid w:val="004831A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7BA0"/>
    <w:rPr>
      <w:color w:val="800080" w:themeColor="followedHyperlink"/>
      <w:u w:val="single"/>
    </w:rPr>
  </w:style>
  <w:style w:type="character" w:styleId="Strong">
    <w:name w:val="Strong"/>
    <w:basedOn w:val="DefaultParagraphFont"/>
    <w:uiPriority w:val="22"/>
    <w:qFormat/>
    <w:rsid w:val="004924EF"/>
    <w:rPr>
      <w:b/>
      <w:bCs/>
    </w:rPr>
  </w:style>
  <w:style w:type="character" w:customStyle="1" w:styleId="Heading4Char">
    <w:name w:val="Heading 4 Char"/>
    <w:basedOn w:val="DefaultParagraphFont"/>
    <w:link w:val="Heading4"/>
    <w:uiPriority w:val="9"/>
    <w:rsid w:val="00544822"/>
    <w:rPr>
      <w:rFonts w:ascii="Times New Roman" w:eastAsia="Times New Roman" w:hAnsi="Times New Roman" w:cs="Times New Roman"/>
      <w:b/>
      <w:bCs/>
      <w:sz w:val="24"/>
      <w:szCs w:val="24"/>
    </w:rPr>
  </w:style>
  <w:style w:type="paragraph" w:customStyle="1" w:styleId="SingleSpacing">
    <w:name w:val="Single Spacing"/>
    <w:basedOn w:val="Normal"/>
    <w:rsid w:val="00DA732C"/>
    <w:pPr>
      <w:spacing w:after="0" w:line="227" w:lineRule="exact"/>
    </w:pPr>
    <w:rPr>
      <w:rFonts w:ascii="Courier New" w:eastAsia="Times New Roman" w:hAnsi="Courier New" w:cs="Times New Roman"/>
      <w:sz w:val="18"/>
      <w:szCs w:val="20"/>
    </w:rPr>
  </w:style>
  <w:style w:type="paragraph" w:customStyle="1" w:styleId="AttorneyName">
    <w:name w:val="Attorney Name"/>
    <w:basedOn w:val="SingleSpacing"/>
    <w:rsid w:val="00DA732C"/>
  </w:style>
  <w:style w:type="paragraph" w:customStyle="1" w:styleId="Signatureblockline">
    <w:name w:val="Signature block line"/>
    <w:basedOn w:val="Normal"/>
    <w:rsid w:val="00DA732C"/>
    <w:pPr>
      <w:tabs>
        <w:tab w:val="left" w:leader="underscore" w:pos="9360"/>
      </w:tabs>
      <w:spacing w:after="0" w:line="245" w:lineRule="exact"/>
      <w:ind w:left="6000"/>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7198">
      <w:bodyDiv w:val="1"/>
      <w:marLeft w:val="0"/>
      <w:marRight w:val="0"/>
      <w:marTop w:val="0"/>
      <w:marBottom w:val="0"/>
      <w:divBdr>
        <w:top w:val="none" w:sz="0" w:space="0" w:color="auto"/>
        <w:left w:val="none" w:sz="0" w:space="0" w:color="auto"/>
        <w:bottom w:val="none" w:sz="0" w:space="0" w:color="auto"/>
        <w:right w:val="none" w:sz="0" w:space="0" w:color="auto"/>
      </w:divBdr>
      <w:divsChild>
        <w:div w:id="1020274383">
          <w:marLeft w:val="0"/>
          <w:marRight w:val="0"/>
          <w:marTop w:val="0"/>
          <w:marBottom w:val="0"/>
          <w:divBdr>
            <w:top w:val="none" w:sz="0" w:space="0" w:color="auto"/>
            <w:left w:val="none" w:sz="0" w:space="0" w:color="auto"/>
            <w:bottom w:val="none" w:sz="0" w:space="0" w:color="auto"/>
            <w:right w:val="none" w:sz="0" w:space="0" w:color="auto"/>
          </w:divBdr>
        </w:div>
        <w:div w:id="2011181223">
          <w:marLeft w:val="0"/>
          <w:marRight w:val="0"/>
          <w:marTop w:val="0"/>
          <w:marBottom w:val="0"/>
          <w:divBdr>
            <w:top w:val="none" w:sz="0" w:space="0" w:color="auto"/>
            <w:left w:val="none" w:sz="0" w:space="0" w:color="auto"/>
            <w:bottom w:val="none" w:sz="0" w:space="0" w:color="auto"/>
            <w:right w:val="none" w:sz="0" w:space="0" w:color="auto"/>
          </w:divBdr>
        </w:div>
      </w:divsChild>
    </w:div>
    <w:div w:id="148522633">
      <w:bodyDiv w:val="1"/>
      <w:marLeft w:val="0"/>
      <w:marRight w:val="0"/>
      <w:marTop w:val="0"/>
      <w:marBottom w:val="0"/>
      <w:divBdr>
        <w:top w:val="none" w:sz="0" w:space="0" w:color="auto"/>
        <w:left w:val="none" w:sz="0" w:space="0" w:color="auto"/>
        <w:bottom w:val="none" w:sz="0" w:space="0" w:color="auto"/>
        <w:right w:val="none" w:sz="0" w:space="0" w:color="auto"/>
      </w:divBdr>
    </w:div>
    <w:div w:id="471943530">
      <w:bodyDiv w:val="1"/>
      <w:marLeft w:val="0"/>
      <w:marRight w:val="0"/>
      <w:marTop w:val="0"/>
      <w:marBottom w:val="0"/>
      <w:divBdr>
        <w:top w:val="none" w:sz="0" w:space="0" w:color="auto"/>
        <w:left w:val="none" w:sz="0" w:space="0" w:color="auto"/>
        <w:bottom w:val="none" w:sz="0" w:space="0" w:color="auto"/>
        <w:right w:val="none" w:sz="0" w:space="0" w:color="auto"/>
      </w:divBdr>
      <w:divsChild>
        <w:div w:id="2143883673">
          <w:marLeft w:val="0"/>
          <w:marRight w:val="0"/>
          <w:marTop w:val="0"/>
          <w:marBottom w:val="0"/>
          <w:divBdr>
            <w:top w:val="none" w:sz="0" w:space="0" w:color="auto"/>
            <w:left w:val="none" w:sz="0" w:space="0" w:color="auto"/>
            <w:bottom w:val="none" w:sz="0" w:space="0" w:color="auto"/>
            <w:right w:val="none" w:sz="0" w:space="0" w:color="auto"/>
          </w:divBdr>
        </w:div>
      </w:divsChild>
    </w:div>
    <w:div w:id="658732919">
      <w:bodyDiv w:val="1"/>
      <w:marLeft w:val="0"/>
      <w:marRight w:val="0"/>
      <w:marTop w:val="0"/>
      <w:marBottom w:val="0"/>
      <w:divBdr>
        <w:top w:val="none" w:sz="0" w:space="0" w:color="auto"/>
        <w:left w:val="none" w:sz="0" w:space="0" w:color="auto"/>
        <w:bottom w:val="none" w:sz="0" w:space="0" w:color="auto"/>
        <w:right w:val="none" w:sz="0" w:space="0" w:color="auto"/>
      </w:divBdr>
    </w:div>
    <w:div w:id="842937832">
      <w:bodyDiv w:val="1"/>
      <w:marLeft w:val="0"/>
      <w:marRight w:val="0"/>
      <w:marTop w:val="0"/>
      <w:marBottom w:val="0"/>
      <w:divBdr>
        <w:top w:val="none" w:sz="0" w:space="0" w:color="auto"/>
        <w:left w:val="none" w:sz="0" w:space="0" w:color="auto"/>
        <w:bottom w:val="none" w:sz="0" w:space="0" w:color="auto"/>
        <w:right w:val="none" w:sz="0" w:space="0" w:color="auto"/>
      </w:divBdr>
    </w:div>
    <w:div w:id="1054156039">
      <w:bodyDiv w:val="1"/>
      <w:marLeft w:val="0"/>
      <w:marRight w:val="0"/>
      <w:marTop w:val="0"/>
      <w:marBottom w:val="0"/>
      <w:divBdr>
        <w:top w:val="none" w:sz="0" w:space="0" w:color="auto"/>
        <w:left w:val="none" w:sz="0" w:space="0" w:color="auto"/>
        <w:bottom w:val="none" w:sz="0" w:space="0" w:color="auto"/>
        <w:right w:val="none" w:sz="0" w:space="0" w:color="auto"/>
      </w:divBdr>
    </w:div>
    <w:div w:id="1513837545">
      <w:bodyDiv w:val="1"/>
      <w:marLeft w:val="0"/>
      <w:marRight w:val="0"/>
      <w:marTop w:val="0"/>
      <w:marBottom w:val="0"/>
      <w:divBdr>
        <w:top w:val="none" w:sz="0" w:space="0" w:color="auto"/>
        <w:left w:val="none" w:sz="0" w:space="0" w:color="auto"/>
        <w:bottom w:val="none" w:sz="0" w:space="0" w:color="auto"/>
        <w:right w:val="none" w:sz="0" w:space="0" w:color="auto"/>
      </w:divBdr>
      <w:divsChild>
        <w:div w:id="674069653">
          <w:marLeft w:val="0"/>
          <w:marRight w:val="0"/>
          <w:marTop w:val="0"/>
          <w:marBottom w:val="0"/>
          <w:divBdr>
            <w:top w:val="none" w:sz="0" w:space="0" w:color="auto"/>
            <w:left w:val="none" w:sz="0" w:space="0" w:color="auto"/>
            <w:bottom w:val="none" w:sz="0" w:space="0" w:color="auto"/>
            <w:right w:val="none" w:sz="0" w:space="0" w:color="auto"/>
          </w:divBdr>
        </w:div>
        <w:div w:id="2101174168">
          <w:marLeft w:val="0"/>
          <w:marRight w:val="0"/>
          <w:marTop w:val="0"/>
          <w:marBottom w:val="0"/>
          <w:divBdr>
            <w:top w:val="none" w:sz="0" w:space="0" w:color="auto"/>
            <w:left w:val="none" w:sz="0" w:space="0" w:color="auto"/>
            <w:bottom w:val="none" w:sz="0" w:space="0" w:color="auto"/>
            <w:right w:val="none" w:sz="0" w:space="0" w:color="auto"/>
          </w:divBdr>
        </w:div>
        <w:div w:id="1552157747">
          <w:marLeft w:val="0"/>
          <w:marRight w:val="0"/>
          <w:marTop w:val="0"/>
          <w:marBottom w:val="0"/>
          <w:divBdr>
            <w:top w:val="none" w:sz="0" w:space="0" w:color="auto"/>
            <w:left w:val="none" w:sz="0" w:space="0" w:color="auto"/>
            <w:bottom w:val="none" w:sz="0" w:space="0" w:color="auto"/>
            <w:right w:val="none" w:sz="0" w:space="0" w:color="auto"/>
          </w:divBdr>
        </w:div>
        <w:div w:id="504593853">
          <w:marLeft w:val="0"/>
          <w:marRight w:val="0"/>
          <w:marTop w:val="0"/>
          <w:marBottom w:val="0"/>
          <w:divBdr>
            <w:top w:val="none" w:sz="0" w:space="0" w:color="auto"/>
            <w:left w:val="none" w:sz="0" w:space="0" w:color="auto"/>
            <w:bottom w:val="none" w:sz="0" w:space="0" w:color="auto"/>
            <w:right w:val="none" w:sz="0" w:space="0" w:color="auto"/>
          </w:divBdr>
        </w:div>
      </w:divsChild>
    </w:div>
    <w:div w:id="17501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urts.ca.gov/documents/pos02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urts.ca.gov/cms/rules/index.cfm?title=three&amp;linkid=rule3_13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urts.ca.gov/cms/rules/index.cfm?title=three&amp;linkid=rule3_133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courts.ca.gov/documents/pos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623026D-761D-48A1-AA88-1C4BB71D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AGurthet</dc:creator>
  <cp:lastModifiedBy>Antonella</cp:lastModifiedBy>
  <cp:revision>14</cp:revision>
  <cp:lastPrinted>2014-07-07T22:29:00Z</cp:lastPrinted>
  <dcterms:created xsi:type="dcterms:W3CDTF">2013-11-15T22:16:00Z</dcterms:created>
  <dcterms:modified xsi:type="dcterms:W3CDTF">2019-06-12T17:28:00Z</dcterms:modified>
</cp:coreProperties>
</file>